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4D" w:rsidRDefault="00DD7155">
      <w:r w:rsidRPr="00DD71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2.05pt;margin-top:241.55pt;width:222.2pt;height:210.3pt;z-index:251660288" fillcolor="#ff9" stroked="f">
            <v:textbox>
              <w:txbxContent>
                <w:p w:rsidR="009C3AA4" w:rsidRDefault="00E26A1F" w:rsidP="00E26A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03D07">
                    <w:rPr>
                      <w:b/>
                      <w:sz w:val="28"/>
                      <w:szCs w:val="28"/>
                    </w:rPr>
                    <w:t>REPORT</w:t>
                  </w:r>
                  <w:r w:rsidR="009C3AA4">
                    <w:rPr>
                      <w:b/>
                      <w:sz w:val="28"/>
                      <w:szCs w:val="28"/>
                    </w:rPr>
                    <w:t>ING</w:t>
                  </w:r>
                  <w:r w:rsidRPr="00603D07">
                    <w:rPr>
                      <w:b/>
                      <w:sz w:val="28"/>
                      <w:szCs w:val="28"/>
                    </w:rPr>
                    <w:t xml:space="preserve"> PROGRESS</w:t>
                  </w:r>
                </w:p>
                <w:p w:rsidR="00E26A1F" w:rsidRDefault="001A0C1C" w:rsidP="00E26A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People’s </w:t>
                  </w:r>
                  <w:r w:rsidR="009C3AA4">
                    <w:rPr>
                      <w:sz w:val="28"/>
                      <w:szCs w:val="28"/>
                    </w:rPr>
                    <w:t>enthusiasm</w:t>
                  </w:r>
                  <w:r>
                    <w:rPr>
                      <w:sz w:val="28"/>
                      <w:szCs w:val="28"/>
                    </w:rPr>
                    <w:t xml:space="preserve"> maintained by being valued and respected in the protection of their local area</w:t>
                  </w:r>
                  <w:r w:rsidR="009C3AA4"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sz w:val="28"/>
                      <w:szCs w:val="28"/>
                    </w:rPr>
                    <w:t>engaged in</w:t>
                  </w:r>
                  <w:r w:rsidR="009C3AA4">
                    <w:rPr>
                      <w:sz w:val="28"/>
                      <w:szCs w:val="28"/>
                    </w:rPr>
                    <w:t xml:space="preserve"> shared problem solving;</w:t>
                  </w:r>
                  <w:r w:rsidR="00603D07">
                    <w:rPr>
                      <w:sz w:val="28"/>
                      <w:szCs w:val="28"/>
                    </w:rPr>
                    <w:t xml:space="preserve"> feed</w:t>
                  </w:r>
                  <w:r w:rsidR="009C3AA4">
                    <w:rPr>
                      <w:sz w:val="28"/>
                      <w:szCs w:val="28"/>
                    </w:rPr>
                    <w:t xml:space="preserve">ing </w:t>
                  </w:r>
                  <w:r w:rsidR="00603D07">
                    <w:rPr>
                      <w:sz w:val="28"/>
                      <w:szCs w:val="28"/>
                    </w:rPr>
                    <w:t xml:space="preserve">back </w:t>
                  </w:r>
                  <w:r w:rsidR="009C3AA4">
                    <w:rPr>
                      <w:sz w:val="28"/>
                      <w:szCs w:val="28"/>
                    </w:rPr>
                    <w:t>successes to stakeholders and celebrating</w:t>
                  </w:r>
                  <w:r w:rsidR="00603D07">
                    <w:rPr>
                      <w:sz w:val="28"/>
                      <w:szCs w:val="28"/>
                    </w:rPr>
                    <w:t xml:space="preserve"> achievements</w:t>
                  </w:r>
                  <w:r w:rsidR="00E97A21" w:rsidRPr="00603D07">
                    <w:rPr>
                      <w:sz w:val="28"/>
                      <w:szCs w:val="28"/>
                    </w:rPr>
                    <w:t xml:space="preserve"> </w:t>
                  </w:r>
                </w:p>
                <w:p w:rsidR="00603D07" w:rsidRPr="00603D07" w:rsidRDefault="00603D07" w:rsidP="00E26A1F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03D07">
                    <w:rPr>
                      <w:color w:val="FF0000"/>
                      <w:sz w:val="28"/>
                      <w:szCs w:val="28"/>
                    </w:rPr>
                    <w:t>ILD Step 6</w:t>
                  </w:r>
                </w:p>
                <w:p w:rsidR="00603D07" w:rsidRPr="00603D07" w:rsidRDefault="00603D07" w:rsidP="00E26A1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97A21" w:rsidRPr="00E26A1F" w:rsidRDefault="00E97A21" w:rsidP="00E26A1F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D7155">
        <w:rPr>
          <w:noProof/>
          <w:lang w:eastAsia="zh-TW"/>
        </w:rPr>
        <w:pict>
          <v:shape id="_x0000_s1052" type="#_x0000_t202" style="position:absolute;margin-left:-9.5pt;margin-top:696.75pt;width:550.35pt;height:212.35pt;z-index:251666432;mso-height-percent:200;mso-height-percent:200;mso-width-relative:margin;mso-height-relative:margin">
            <v:textbox style="mso-fit-shape-to-text:t">
              <w:txbxContent>
                <w:p w:rsidR="00635607" w:rsidRDefault="00AB1CB1" w:rsidP="00AB1CB1">
                  <w:pPr>
                    <w:ind w:left="360"/>
                  </w:pPr>
                  <w:r>
                    <w:t xml:space="preserve"> * </w:t>
                  </w:r>
                  <w:r w:rsidR="000A15E2">
                    <w:t>FIELD Advisers could</w:t>
                  </w:r>
                  <w:r w:rsidR="00AE5F1F">
                    <w:t xml:space="preserve"> be </w:t>
                  </w:r>
                  <w:r w:rsidR="00635607">
                    <w:t>accredited by Natural England (</w:t>
                  </w:r>
                  <w:r w:rsidR="00AE5F1F">
                    <w:t xml:space="preserve">CCRI/FWAG) from any organization or independent, such as FWAG SW, Wildlife Trusts, </w:t>
                  </w:r>
                  <w:r w:rsidR="000A15E2">
                    <w:t xml:space="preserve">Rivers Trusts </w:t>
                  </w:r>
                  <w:proofErr w:type="gramStart"/>
                  <w:r w:rsidR="000A15E2">
                    <w:t xml:space="preserve">etc </w:t>
                  </w:r>
                  <w:r w:rsidR="00AE5F1F">
                    <w:t xml:space="preserve"> bu</w:t>
                  </w:r>
                  <w:r w:rsidR="000A15E2">
                    <w:t>t</w:t>
                  </w:r>
                  <w:proofErr w:type="gramEnd"/>
                  <w:r w:rsidR="000A15E2">
                    <w:t xml:space="preserve"> must be able to represent, </w:t>
                  </w:r>
                  <w:r w:rsidR="00AE5F1F">
                    <w:t xml:space="preserve">support </w:t>
                  </w:r>
                  <w:r w:rsidR="000A15E2">
                    <w:t xml:space="preserve"> and value the role of </w:t>
                  </w:r>
                  <w:r w:rsidR="00AE5F1F">
                    <w:t>the farming community.</w:t>
                  </w:r>
                  <w:r>
                    <w:t xml:space="preserve"> </w:t>
                  </w:r>
                  <w:r w:rsidR="00CE4E54">
                    <w:t>FIELD Advisers must value and respect</w:t>
                  </w:r>
                  <w:r w:rsidR="00635607">
                    <w:t>,</w:t>
                  </w:r>
                  <w:r w:rsidR="00CE4E54">
                    <w:t xml:space="preserve"> </w:t>
                  </w:r>
                  <w:r w:rsidR="00635607">
                    <w:t xml:space="preserve">and sign post to, </w:t>
                  </w:r>
                  <w:r w:rsidR="00CE4E54">
                    <w:t>the role of all organisations a</w:t>
                  </w:r>
                  <w:r w:rsidR="00ED4CFF">
                    <w:t xml:space="preserve">nd their areas </w:t>
                  </w:r>
                  <w:proofErr w:type="gramStart"/>
                  <w:r w:rsidR="00ED4CFF">
                    <w:t>of  expertise</w:t>
                  </w:r>
                  <w:proofErr w:type="gramEnd"/>
                  <w:r w:rsidR="00ED4CFF">
                    <w:t xml:space="preserve"> to help</w:t>
                  </w:r>
                  <w:r w:rsidR="00CE4E54">
                    <w:t xml:space="preserve"> facilitate multi objective delivery</w:t>
                  </w:r>
                  <w:r w:rsidR="00ED4CFF">
                    <w:t xml:space="preserve"> that benefits </w:t>
                  </w:r>
                  <w:r w:rsidR="00CE4E54">
                    <w:t xml:space="preserve">all stakeholders </w:t>
                  </w:r>
                  <w:r w:rsidR="00ED4CFF">
                    <w:t xml:space="preserve">and achieves </w:t>
                  </w:r>
                  <w:r>
                    <w:t xml:space="preserve"> WFD and cross cutting environmental delivery on</w:t>
                  </w:r>
                  <w:r w:rsidR="00CE4E54">
                    <w:t xml:space="preserve"> the ground.</w:t>
                  </w:r>
                </w:p>
                <w:p w:rsidR="00635607" w:rsidRDefault="00635607" w:rsidP="00AB1CB1">
                  <w:pPr>
                    <w:ind w:left="360"/>
                  </w:pPr>
                  <w:r>
                    <w:t xml:space="preserve">~ WFD </w:t>
                  </w:r>
                  <w:hyperlink r:id="rId5" w:history="1">
                    <w:r w:rsidRPr="009224B1">
                      <w:rPr>
                        <w:rStyle w:val="Hyperlink"/>
                      </w:rPr>
                      <w:t>http://www.environment-agency.gov.uk/research/planning/33106.aspx</w:t>
                    </w:r>
                  </w:hyperlink>
                </w:p>
                <w:p w:rsidR="00635607" w:rsidRDefault="00635607" w:rsidP="00AB1CB1">
                  <w:pPr>
                    <w:ind w:left="360"/>
                  </w:pPr>
                </w:p>
                <w:p w:rsidR="00635607" w:rsidRDefault="00635607" w:rsidP="00AB1CB1">
                  <w:pPr>
                    <w:ind w:left="360"/>
                  </w:pPr>
                </w:p>
                <w:p w:rsidR="00E45AB3" w:rsidRDefault="00E45AB3" w:rsidP="00CE4E54">
                  <w:pPr>
                    <w:ind w:left="360"/>
                  </w:pPr>
                </w:p>
              </w:txbxContent>
            </v:textbox>
          </v:shape>
        </w:pict>
      </w:r>
      <w:r w:rsidRPr="00DD7155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-37.15pt;margin-top:466.4pt;width:134.8pt;height:78.7pt;rotation:17041045fd;z-index:251658240" fillcolor="#8db3e2">
            <v:textbox>
              <w:txbxContent>
                <w:p w:rsidR="00E97A21" w:rsidRPr="00E97A21" w:rsidRDefault="00E97A21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 xml:space="preserve">ILD </w:t>
                  </w:r>
                  <w:proofErr w:type="gramStart"/>
                  <w:r>
                    <w:rPr>
                      <w:color w:val="FF0000"/>
                      <w:sz w:val="32"/>
                      <w:szCs w:val="32"/>
                    </w:rPr>
                    <w:t>Step  5</w:t>
                  </w:r>
                  <w:proofErr w:type="gramEnd"/>
                </w:p>
              </w:txbxContent>
            </v:textbox>
          </v:shape>
        </w:pict>
      </w:r>
      <w:r w:rsidRPr="00DD7155">
        <w:rPr>
          <w:noProof/>
        </w:rPr>
        <w:pict>
          <v:shape id="_x0000_s1030" type="#_x0000_t202" style="position:absolute;margin-left:12.3pt;margin-top:225.75pt;width:317.9pt;height:234.8pt;z-index:251652096;mso-width-relative:margin;mso-height-relative:margin" fillcolor="#dbe5f1">
            <v:textbox>
              <w:txbxContent>
                <w:p w:rsidR="00403AEC" w:rsidRDefault="00EB0513" w:rsidP="00EB051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B0513">
                    <w:rPr>
                      <w:b/>
                      <w:sz w:val="28"/>
                      <w:szCs w:val="28"/>
                      <w:u w:val="single"/>
                    </w:rPr>
                    <w:t>Develop and monitor progress on an action plan</w:t>
                  </w:r>
                </w:p>
                <w:p w:rsidR="00EB0513" w:rsidRDefault="00952FDE" w:rsidP="00E26A1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partnership support is required </w:t>
                  </w:r>
                  <w:r w:rsidR="00CD479B">
                    <w:rPr>
                      <w:sz w:val="28"/>
                      <w:szCs w:val="28"/>
                    </w:rPr>
                    <w:t xml:space="preserve">for </w:t>
                  </w:r>
                  <w:r w:rsidR="00F900A1">
                    <w:rPr>
                      <w:sz w:val="28"/>
                      <w:szCs w:val="28"/>
                    </w:rPr>
                    <w:t>local expertise and resource to be</w:t>
                  </w:r>
                  <w:r w:rsidR="005A18D3">
                    <w:rPr>
                      <w:sz w:val="28"/>
                      <w:szCs w:val="28"/>
                    </w:rPr>
                    <w:t xml:space="preserve"> enabled to deliver action ‘</w:t>
                  </w:r>
                  <w:r w:rsidR="00EB0513">
                    <w:rPr>
                      <w:sz w:val="28"/>
                      <w:szCs w:val="28"/>
                    </w:rPr>
                    <w:t>on the ground’?</w:t>
                  </w:r>
                </w:p>
                <w:p w:rsidR="00EB0513" w:rsidRPr="00952FDE" w:rsidRDefault="00EB0513" w:rsidP="00952FD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What can the community do themselves</w:t>
                  </w:r>
                  <w:r w:rsidR="00952FDE">
                    <w:rPr>
                      <w:sz w:val="28"/>
                      <w:szCs w:val="28"/>
                    </w:rPr>
                    <w:t xml:space="preserve"> and </w:t>
                  </w:r>
                  <w:r w:rsidR="005A18D3">
                    <w:rPr>
                      <w:sz w:val="28"/>
                      <w:szCs w:val="28"/>
                    </w:rPr>
                    <w:t xml:space="preserve">how can </w:t>
                  </w:r>
                  <w:r w:rsidR="00952FDE">
                    <w:rPr>
                      <w:sz w:val="28"/>
                      <w:szCs w:val="28"/>
                    </w:rPr>
                    <w:t xml:space="preserve">the partnership help consent and fund action together so </w:t>
                  </w:r>
                  <w:r w:rsidR="005A18D3">
                    <w:rPr>
                      <w:sz w:val="28"/>
                      <w:szCs w:val="28"/>
                    </w:rPr>
                    <w:t>that social capital be released and supported</w:t>
                  </w:r>
                  <w:r w:rsidR="00952FDE">
                    <w:rPr>
                      <w:sz w:val="28"/>
                      <w:szCs w:val="28"/>
                    </w:rPr>
                    <w:t xml:space="preserve">? </w:t>
                  </w:r>
                </w:p>
                <w:p w:rsidR="00EB0513" w:rsidRPr="00EB0513" w:rsidRDefault="00EB0513" w:rsidP="00E26A1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GRCC/ FIELD Advisers to </w:t>
                  </w:r>
                  <w:r w:rsidR="00952FDE">
                    <w:rPr>
                      <w:sz w:val="28"/>
                      <w:szCs w:val="28"/>
                    </w:rPr>
                    <w:t xml:space="preserve">facilitate all opportunities for </w:t>
                  </w:r>
                  <w:r w:rsidR="00F900A1">
                    <w:rPr>
                      <w:sz w:val="28"/>
                      <w:szCs w:val="28"/>
                    </w:rPr>
                    <w:t xml:space="preserve">partnership working and </w:t>
                  </w:r>
                  <w:r w:rsidR="00952FDE">
                    <w:rPr>
                      <w:sz w:val="28"/>
                      <w:szCs w:val="28"/>
                    </w:rPr>
                    <w:t>local delivery</w:t>
                  </w:r>
                  <w:r w:rsidR="00F900A1">
                    <w:rPr>
                      <w:sz w:val="28"/>
                      <w:szCs w:val="28"/>
                    </w:rPr>
                    <w:t>,</w:t>
                  </w:r>
                  <w:r w:rsidR="00952FDE">
                    <w:rPr>
                      <w:sz w:val="28"/>
                      <w:szCs w:val="28"/>
                    </w:rPr>
                    <w:t xml:space="preserve"> and </w:t>
                  </w:r>
                  <w:r>
                    <w:rPr>
                      <w:sz w:val="28"/>
                      <w:szCs w:val="28"/>
                    </w:rPr>
                    <w:t>encourage alignment with current project monitoring processes used by the main project team (locally and nationally)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8" type="#_x0000_t202" style="position:absolute;margin-left:109.25pt;margin-top:463.1pt;width:320.25pt;height:39.7pt;z-index:251670528" strokecolor="white">
            <v:textbox>
              <w:txbxContent>
                <w:p w:rsidR="00603D07" w:rsidRDefault="00603D07">
                  <w:r>
                    <w:t>ILS Step 5 – Establish capacity and role of local management group; identify and prioritise tasks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9" type="#_x0000_t202" style="position:absolute;margin-left:191.15pt;margin-top:185pt;width:299.2pt;height:39.5pt;z-index:251671552" strokecolor="white">
            <v:textbox>
              <w:txbxContent>
                <w:p w:rsidR="00603D07" w:rsidRDefault="00603D07" w:rsidP="00603D07">
                  <w:pPr>
                    <w:jc w:val="center"/>
                  </w:pPr>
                  <w:r>
                    <w:t>ILD Step 6 – Implement proposals and embed management group and support</w:t>
                  </w:r>
                </w:p>
              </w:txbxContent>
            </v:textbox>
          </v:shape>
        </w:pict>
      </w:r>
      <w:r w:rsidRPr="00DD7155">
        <w:rPr>
          <w:noProof/>
          <w:lang w:eastAsia="zh-TW"/>
        </w:rPr>
        <w:pict>
          <v:shape id="_x0000_s1026" type="#_x0000_t202" style="position:absolute;margin-left:280.9pt;margin-top:-34.9pt;width:436.6pt;height:219.85pt;z-index:251649024;mso-width-relative:margin;mso-height-relative:margin" fillcolor="#dbe5f1">
            <v:textbox>
              <w:txbxContent>
                <w:p w:rsidR="00403AEC" w:rsidRPr="00097D9A" w:rsidRDefault="00403AEC" w:rsidP="00097D9A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97D9A">
                    <w:rPr>
                      <w:b/>
                      <w:sz w:val="28"/>
                      <w:szCs w:val="28"/>
                      <w:u w:val="single"/>
                    </w:rPr>
                    <w:t>External Enga</w:t>
                  </w:r>
                  <w:r w:rsidR="00182888">
                    <w:rPr>
                      <w:b/>
                      <w:sz w:val="28"/>
                      <w:szCs w:val="28"/>
                      <w:u w:val="single"/>
                    </w:rPr>
                    <w:t xml:space="preserve">gement (by GRCC/ </w:t>
                  </w:r>
                  <w:r w:rsidR="009D53E6">
                    <w:rPr>
                      <w:b/>
                      <w:sz w:val="28"/>
                      <w:szCs w:val="28"/>
                      <w:u w:val="single"/>
                    </w:rPr>
                    <w:t>*</w:t>
                  </w:r>
                  <w:r w:rsidR="00182888">
                    <w:rPr>
                      <w:b/>
                      <w:sz w:val="28"/>
                      <w:szCs w:val="28"/>
                      <w:u w:val="single"/>
                    </w:rPr>
                    <w:t>FIELD Advisers)</w:t>
                  </w:r>
                </w:p>
                <w:p w:rsidR="00403AEC" w:rsidRPr="00097D9A" w:rsidRDefault="00403AEC" w:rsidP="00E26A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</w:rPr>
                    <w:t xml:space="preserve">Community contacted about </w:t>
                  </w:r>
                  <w:r w:rsidR="009A0C7A">
                    <w:rPr>
                      <w:sz w:val="28"/>
                      <w:szCs w:val="28"/>
                    </w:rPr>
                    <w:t>river</w:t>
                  </w:r>
                  <w:r w:rsidR="00516299">
                    <w:rPr>
                      <w:sz w:val="28"/>
                      <w:szCs w:val="28"/>
                    </w:rPr>
                    <w:t>s</w:t>
                  </w:r>
                  <w:r w:rsidR="009A0C7A">
                    <w:rPr>
                      <w:sz w:val="28"/>
                      <w:szCs w:val="28"/>
                    </w:rPr>
                    <w:t xml:space="preserve"> </w:t>
                  </w:r>
                  <w:r w:rsidRPr="00097D9A">
                    <w:rPr>
                      <w:sz w:val="28"/>
                      <w:szCs w:val="28"/>
                    </w:rPr>
                    <w:t>proje</w:t>
                  </w:r>
                  <w:r w:rsidR="009A0C7A">
                    <w:rPr>
                      <w:sz w:val="28"/>
                      <w:szCs w:val="28"/>
                    </w:rPr>
                    <w:t xml:space="preserve">ct, setting out aims for </w:t>
                  </w:r>
                  <w:r w:rsidR="00050904">
                    <w:rPr>
                      <w:sz w:val="28"/>
                      <w:szCs w:val="28"/>
                    </w:rPr>
                    <w:t xml:space="preserve">improved </w:t>
                  </w:r>
                  <w:r w:rsidR="009A0C7A">
                    <w:rPr>
                      <w:sz w:val="28"/>
                      <w:szCs w:val="28"/>
                    </w:rPr>
                    <w:t>water quality</w:t>
                  </w:r>
                  <w:r w:rsidR="00050904">
                    <w:rPr>
                      <w:sz w:val="28"/>
                      <w:szCs w:val="28"/>
                    </w:rPr>
                    <w:t xml:space="preserve">, species recovery and the </w:t>
                  </w:r>
                  <w:proofErr w:type="gramStart"/>
                  <w:r w:rsidR="00050904">
                    <w:rPr>
                      <w:sz w:val="28"/>
                      <w:szCs w:val="28"/>
                    </w:rPr>
                    <w:t xml:space="preserve">opportunity  </w:t>
                  </w:r>
                  <w:r w:rsidR="00F8124A">
                    <w:rPr>
                      <w:sz w:val="28"/>
                      <w:szCs w:val="28"/>
                    </w:rPr>
                    <w:t>to</w:t>
                  </w:r>
                  <w:proofErr w:type="gramEnd"/>
                  <w:r w:rsidR="00F8124A">
                    <w:rPr>
                      <w:sz w:val="28"/>
                      <w:szCs w:val="28"/>
                    </w:rPr>
                    <w:t xml:space="preserve"> improve</w:t>
                  </w:r>
                  <w:r w:rsidR="00050904">
                    <w:rPr>
                      <w:sz w:val="28"/>
                      <w:szCs w:val="28"/>
                    </w:rPr>
                    <w:t xml:space="preserve"> their local water courses.</w:t>
                  </w:r>
                </w:p>
                <w:p w:rsidR="00403AEC" w:rsidRPr="00F8124A" w:rsidRDefault="00403AEC" w:rsidP="00F8124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8124A">
                    <w:rPr>
                      <w:sz w:val="28"/>
                      <w:szCs w:val="28"/>
                    </w:rPr>
                    <w:t>Initial contact</w:t>
                  </w:r>
                  <w:r w:rsidR="009A0C7A" w:rsidRPr="00F8124A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F8124A" w:rsidRPr="00F8124A">
                    <w:rPr>
                      <w:sz w:val="28"/>
                      <w:szCs w:val="28"/>
                    </w:rPr>
                    <w:t>with</w:t>
                  </w:r>
                  <w:r w:rsidR="00050904" w:rsidRPr="00F8124A">
                    <w:rPr>
                      <w:sz w:val="28"/>
                      <w:szCs w:val="28"/>
                    </w:rPr>
                    <w:t xml:space="preserve"> </w:t>
                  </w:r>
                  <w:r w:rsidR="00F8124A" w:rsidRPr="00F8124A">
                    <w:rPr>
                      <w:sz w:val="28"/>
                      <w:szCs w:val="28"/>
                    </w:rPr>
                    <w:t xml:space="preserve"> parishes</w:t>
                  </w:r>
                  <w:proofErr w:type="gramEnd"/>
                  <w:r w:rsidR="00F8124A" w:rsidRPr="00F8124A">
                    <w:rPr>
                      <w:sz w:val="28"/>
                      <w:szCs w:val="28"/>
                    </w:rPr>
                    <w:t xml:space="preserve"> </w:t>
                  </w:r>
                  <w:r w:rsidR="00050904" w:rsidRPr="00F8124A">
                    <w:rPr>
                      <w:sz w:val="28"/>
                      <w:szCs w:val="28"/>
                    </w:rPr>
                    <w:t xml:space="preserve">in targeted/priority  </w:t>
                  </w:r>
                  <w:r w:rsidR="009A0C7A" w:rsidRPr="00F8124A">
                    <w:rPr>
                      <w:sz w:val="28"/>
                      <w:szCs w:val="28"/>
                    </w:rPr>
                    <w:t xml:space="preserve"> water bodies</w:t>
                  </w:r>
                  <w:r w:rsidRPr="00F8124A">
                    <w:rPr>
                      <w:sz w:val="28"/>
                      <w:szCs w:val="28"/>
                    </w:rPr>
                    <w:t xml:space="preserve"> </w:t>
                  </w:r>
                  <w:r w:rsidR="009A0C7A" w:rsidRPr="00F8124A">
                    <w:rPr>
                      <w:sz w:val="28"/>
                      <w:szCs w:val="28"/>
                    </w:rPr>
                    <w:t>where</w:t>
                  </w:r>
                  <w:r w:rsidR="00F8124A" w:rsidRPr="00F8124A">
                    <w:rPr>
                      <w:sz w:val="28"/>
                      <w:szCs w:val="28"/>
                    </w:rPr>
                    <w:t xml:space="preserve"> there are known </w:t>
                  </w:r>
                  <w:r w:rsidR="00F8124A">
                    <w:rPr>
                      <w:sz w:val="28"/>
                      <w:szCs w:val="28"/>
                    </w:rPr>
                    <w:t>~</w:t>
                  </w:r>
                  <w:r w:rsidR="00F8124A" w:rsidRPr="00F8124A">
                    <w:rPr>
                      <w:sz w:val="28"/>
                      <w:szCs w:val="28"/>
                    </w:rPr>
                    <w:t xml:space="preserve">Water Framework Directive (WFD) failures, and where </w:t>
                  </w:r>
                  <w:r w:rsidR="009A0C7A" w:rsidRPr="00F8124A">
                    <w:rPr>
                      <w:sz w:val="28"/>
                      <w:szCs w:val="28"/>
                    </w:rPr>
                    <w:t xml:space="preserve"> communities </w:t>
                  </w:r>
                  <w:r w:rsidRPr="00F8124A">
                    <w:rPr>
                      <w:sz w:val="28"/>
                      <w:szCs w:val="28"/>
                    </w:rPr>
                    <w:t>have completed a parish plan and have actions relating to environment, flooding or land access</w:t>
                  </w:r>
                  <w:r w:rsidR="00F8124A">
                    <w:rPr>
                      <w:sz w:val="28"/>
                      <w:szCs w:val="28"/>
                    </w:rPr>
                    <w:t>.</w:t>
                  </w:r>
                </w:p>
                <w:p w:rsidR="00403AEC" w:rsidRPr="00097D9A" w:rsidRDefault="00403AEC" w:rsidP="00E26A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</w:rPr>
                    <w:t>Commun</w:t>
                  </w:r>
                  <w:r w:rsidR="00F8124A">
                    <w:rPr>
                      <w:sz w:val="28"/>
                      <w:szCs w:val="28"/>
                    </w:rPr>
                    <w:t>ities asked to help facilitate</w:t>
                  </w:r>
                  <w:r w:rsidRPr="00097D9A">
                    <w:rPr>
                      <w:sz w:val="28"/>
                      <w:szCs w:val="28"/>
                    </w:rPr>
                    <w:t xml:space="preserve"> links between FIELD Advisers and local landowners</w:t>
                  </w:r>
                  <w:r w:rsidR="00F8124A">
                    <w:rPr>
                      <w:sz w:val="28"/>
                      <w:szCs w:val="28"/>
                    </w:rPr>
                    <w:t xml:space="preserve"> to help further develop</w:t>
                  </w:r>
                  <w:r w:rsidR="00050904">
                    <w:rPr>
                      <w:sz w:val="28"/>
                      <w:szCs w:val="28"/>
                    </w:rPr>
                    <w:t xml:space="preserve"> community resilience plans</w:t>
                  </w:r>
                </w:p>
                <w:p w:rsidR="00403AEC" w:rsidRPr="00097D9A" w:rsidRDefault="00403AEC" w:rsidP="00E26A1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</w:rPr>
                    <w:t>Community provided with all information including maps about their water catchment area</w:t>
                  </w:r>
                </w:p>
              </w:txbxContent>
            </v:textbox>
          </v:shape>
        </w:pict>
      </w:r>
      <w:r w:rsidR="00952FDE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2065020</wp:posOffset>
            </wp:positionV>
            <wp:extent cx="974090" cy="693420"/>
            <wp:effectExtent l="19050" t="0" r="0" b="0"/>
            <wp:wrapTight wrapText="bothSides">
              <wp:wrapPolygon edited="0">
                <wp:start x="-422" y="0"/>
                <wp:lineTo x="-422" y="20769"/>
                <wp:lineTo x="21544" y="20769"/>
                <wp:lineTo x="21544" y="0"/>
                <wp:lineTo x="-422" y="0"/>
              </wp:wrapPolygon>
            </wp:wrapTight>
            <wp:docPr id="27" name="Picture 3" descr="Natural England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al England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FDE"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1056005</wp:posOffset>
            </wp:positionV>
            <wp:extent cx="879475" cy="914400"/>
            <wp:effectExtent l="19050" t="0" r="0" b="0"/>
            <wp:wrapTight wrapText="bothSides">
              <wp:wrapPolygon edited="0">
                <wp:start x="-468" y="0"/>
                <wp:lineTo x="-468" y="21150"/>
                <wp:lineTo x="21522" y="21150"/>
                <wp:lineTo x="21522" y="0"/>
                <wp:lineTo x="-468" y="0"/>
              </wp:wrapPolygon>
            </wp:wrapTight>
            <wp:docPr id="26" name="Picture 1" descr="FWAG-logo-simon_edit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AG-logo-simon_edit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pict>
          <v:shape id="_x0000_s1061" type="#_x0000_t202" style="position:absolute;margin-left:1095.1pt;margin-top:380.1pt;width:85.65pt;height:135.05pt;z-index:251672576;mso-position-horizontal-relative:text;mso-position-vertical-relative:text" strokecolor="white [3212]">
            <v:textbox>
              <w:txbxContent>
                <w:p w:rsidR="00CD479B" w:rsidRDefault="00CD479B">
                  <w:r>
                    <w:rPr>
                      <w:noProof/>
                      <w:color w:val="1F497D"/>
                      <w:lang w:val="en-GB" w:eastAsia="en-GB"/>
                    </w:rPr>
                    <w:t>ILD</w:t>
                  </w:r>
                  <w:r w:rsidR="00952FDE">
                    <w:rPr>
                      <w:noProof/>
                      <w:color w:val="1F497D"/>
                      <w:lang w:val="en-GB" w:eastAsia="en-GB"/>
                    </w:rPr>
                    <w:t xml:space="preserve"> scoping</w:t>
                  </w:r>
                  <w:r w:rsidR="00030CC2">
                    <w:rPr>
                      <w:noProof/>
                      <w:color w:val="1F497D"/>
                      <w:lang w:val="en-GB" w:eastAsia="en-GB"/>
                    </w:rPr>
                    <w:t xml:space="preserve"> f</w:t>
                  </w:r>
                  <w:r>
                    <w:rPr>
                      <w:noProof/>
                      <w:color w:val="1F497D"/>
                      <w:lang w:val="en-GB" w:eastAsia="en-GB"/>
                    </w:rPr>
                    <w:t xml:space="preserve">lower  identifies </w:t>
                  </w:r>
                  <w:r w:rsidR="00030CC2">
                    <w:rPr>
                      <w:noProof/>
                      <w:color w:val="1F497D"/>
                      <w:lang w:val="en-GB" w:eastAsia="en-GB"/>
                    </w:rPr>
                    <w:t xml:space="preserve">partner </w:t>
                  </w:r>
                  <w:r>
                    <w:rPr>
                      <w:noProof/>
                      <w:color w:val="1F497D"/>
                      <w:lang w:val="en-GB" w:eastAsia="en-GB"/>
                    </w:rPr>
                    <w:t>conttacts</w:t>
                  </w:r>
                  <w:r>
                    <w:rPr>
                      <w:noProof/>
                      <w:color w:val="1F497D"/>
                      <w:lang w:val="en-GB" w:eastAsia="en-GB"/>
                    </w:rPr>
                    <w:drawing>
                      <wp:inline distT="0" distB="0" distL="0" distR="0">
                        <wp:extent cx="756745" cy="730918"/>
                        <wp:effectExtent l="19050" t="0" r="5255" b="0"/>
                        <wp:docPr id="1" name="Picture 1" descr="cid:image003.png@01CD555D.547474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3.png@01CD555D.547474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745" cy="730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D7155">
        <w:rPr>
          <w:noProof/>
        </w:rPr>
        <w:pict>
          <v:shape id="_x0000_s1029" type="#_x0000_t202" style="position:absolute;margin-left:47.15pt;margin-top:506.8pt;width:558.65pt;height:187.15pt;z-index:251651072;mso-position-horizontal-relative:text;mso-position-vertical-relative:text;mso-width-relative:margin;mso-height-relative:margin" fillcolor="#dbe5f1">
            <v:textbox>
              <w:txbxContent>
                <w:p w:rsidR="00403AEC" w:rsidRDefault="00097D9A" w:rsidP="00EB0513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97D9A">
                    <w:rPr>
                      <w:b/>
                      <w:sz w:val="28"/>
                      <w:szCs w:val="28"/>
                      <w:u w:val="single"/>
                    </w:rPr>
                    <w:t>Internal engagement/consultation</w:t>
                  </w:r>
                </w:p>
                <w:p w:rsidR="00097D9A" w:rsidRDefault="00097D9A" w:rsidP="00E26A1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Once information available has been checked and altered, communities to lead on local engagement and consultation to gather evidence of interest, need and involvement</w:t>
                  </w:r>
                </w:p>
                <w:p w:rsidR="00097D9A" w:rsidRDefault="00097D9A" w:rsidP="00E26A1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GRCC/ FIELD Advisers to </w:t>
                  </w:r>
                  <w:r w:rsidR="005A18D3">
                    <w:rPr>
                      <w:sz w:val="28"/>
                      <w:szCs w:val="28"/>
                    </w:rPr>
                    <w:t xml:space="preserve">inspire local community and </w:t>
                  </w:r>
                  <w:r>
                    <w:rPr>
                      <w:sz w:val="28"/>
                      <w:szCs w:val="28"/>
                    </w:rPr>
                    <w:t>facilitate</w:t>
                  </w:r>
                  <w:r w:rsidR="005A18D3">
                    <w:rPr>
                      <w:sz w:val="28"/>
                      <w:szCs w:val="28"/>
                    </w:rPr>
                    <w:t xml:space="preserve"> action as</w:t>
                  </w:r>
                  <w:r>
                    <w:rPr>
                      <w:sz w:val="28"/>
                      <w:szCs w:val="28"/>
                    </w:rPr>
                    <w:t xml:space="preserve"> required</w:t>
                  </w:r>
                  <w:r w:rsidR="001A0C1C">
                    <w:rPr>
                      <w:sz w:val="28"/>
                      <w:szCs w:val="28"/>
                    </w:rPr>
                    <w:t xml:space="preserve"> and create a </w:t>
                  </w:r>
                  <w:proofErr w:type="spellStart"/>
                  <w:r w:rsidR="001A0C1C">
                    <w:rPr>
                      <w:sz w:val="28"/>
                      <w:szCs w:val="28"/>
                    </w:rPr>
                    <w:t>framewprk</w:t>
                  </w:r>
                  <w:proofErr w:type="spellEnd"/>
                  <w:r w:rsidR="001A0C1C">
                    <w:rPr>
                      <w:sz w:val="28"/>
                      <w:szCs w:val="28"/>
                    </w:rPr>
                    <w:t xml:space="preserve"> for people to offer their contribution, not have it imposed upon them.</w:t>
                  </w:r>
                </w:p>
                <w:p w:rsidR="00097D9A" w:rsidRPr="00EB0513" w:rsidRDefault="00EB0513" w:rsidP="00E26A1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EB0513">
                    <w:rPr>
                      <w:sz w:val="28"/>
                      <w:szCs w:val="28"/>
                      <w:lang w:val="en-GB"/>
                    </w:rPr>
                    <w:t>Information exchange between agencies and  local communities – shared problem solving and prioritisation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of actions</w:t>
                  </w:r>
                </w:p>
                <w:p w:rsidR="00EB0513" w:rsidRDefault="00EB0513" w:rsidP="00E26A1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  <w:lang w:val="en-GB"/>
                    </w:rPr>
                  </w:pPr>
                  <w:r w:rsidRPr="00EB0513">
                    <w:rPr>
                      <w:sz w:val="28"/>
                      <w:szCs w:val="28"/>
                      <w:lang w:val="en-GB"/>
                    </w:rPr>
                    <w:t xml:space="preserve">Create </w:t>
                  </w:r>
                  <w:r w:rsidR="00E97A21">
                    <w:rPr>
                      <w:sz w:val="28"/>
                      <w:szCs w:val="28"/>
                      <w:lang w:val="en-GB"/>
                    </w:rPr>
                    <w:t xml:space="preserve">management group and </w:t>
                  </w:r>
                  <w:r w:rsidRPr="00EB0513">
                    <w:rPr>
                      <w:sz w:val="28"/>
                      <w:szCs w:val="28"/>
                      <w:lang w:val="en-GB"/>
                    </w:rPr>
                    <w:t>email circle for shared communication between communities, farmers and partners organisations.</w:t>
                  </w:r>
                  <w:r w:rsidR="00E97A21">
                    <w:rPr>
                      <w:sz w:val="28"/>
                      <w:szCs w:val="28"/>
                      <w:lang w:val="en-GB"/>
                    </w:rPr>
                    <w:t>( Can build on existing local groups)</w:t>
                  </w:r>
                </w:p>
                <w:p w:rsidR="00DD7432" w:rsidRPr="00EB0513" w:rsidRDefault="00CD479B" w:rsidP="00E26A1F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Carry out open meetings, walks  and talks to items actions and tasks</w:t>
                  </w:r>
                </w:p>
                <w:p w:rsidR="00EB0513" w:rsidRPr="00CD479B" w:rsidRDefault="00EB0513" w:rsidP="00CD479B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D7155">
        <w:rPr>
          <w:noProof/>
        </w:rPr>
        <w:pict>
          <v:shape id="_x0000_s1036" type="#_x0000_t13" style="position:absolute;margin-left:860.75pt;margin-top:522.2pt;width:124.3pt;height:95.7pt;rotation:7314159fd;z-index:251656192;mso-position-horizontal-relative:text;mso-position-vertical-relative:text" fillcolor="#8db3e2">
            <v:textbox>
              <w:txbxContent>
                <w:p w:rsidR="00E97A21" w:rsidRDefault="00E97A21"/>
                <w:p w:rsidR="00E97A21" w:rsidRPr="00E97A21" w:rsidRDefault="00E97A21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E97A21">
                    <w:rPr>
                      <w:color w:val="FF0000"/>
                      <w:sz w:val="32"/>
                      <w:szCs w:val="32"/>
                    </w:rPr>
                    <w:t>ILD Step 2</w:t>
                  </w:r>
                </w:p>
              </w:txbxContent>
            </v:textbox>
          </v:shape>
        </w:pict>
      </w:r>
      <w:r w:rsidRPr="00DD7155">
        <w:rPr>
          <w:noProof/>
        </w:rPr>
        <w:pict>
          <v:shape id="_x0000_s1032" type="#_x0000_t202" style="position:absolute;margin-left:787pt;margin-top:-33.65pt;width:332.7pt;height:279.4pt;z-index:251654144;mso-position-horizontal-relative:text;mso-position-vertical-relative:text;mso-width-relative:margin;mso-height-relative:margin" fillcolor="#d6e3bc">
            <v:textbox>
              <w:txbxContent>
                <w:p w:rsidR="00403AEC" w:rsidRPr="00E26A1F" w:rsidRDefault="00182888" w:rsidP="00E26A1F">
                  <w:pPr>
                    <w:jc w:val="both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Farming and Integrated Environmental Local Delivery (FIELD)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 advisers </w:t>
                  </w:r>
                  <w:r w:rsidR="00EF732B">
                    <w:rPr>
                      <w:sz w:val="28"/>
                      <w:szCs w:val="28"/>
                      <w:lang w:val="en-GB"/>
                    </w:rPr>
                    <w:t>(follow</w:t>
                  </w:r>
                  <w:r w:rsidR="003C4186">
                    <w:rPr>
                      <w:sz w:val="28"/>
                      <w:szCs w:val="28"/>
                      <w:lang w:val="en-GB"/>
                    </w:rPr>
                    <w:t>ing</w:t>
                  </w:r>
                  <w:r w:rsidR="00EF732B">
                    <w:rPr>
                      <w:sz w:val="28"/>
                      <w:szCs w:val="28"/>
                      <w:lang w:val="en-GB"/>
                    </w:rPr>
                    <w:t xml:space="preserve"> IlD steps 1 – 6)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visit local farmers and small holders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in the parish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to see how they can help strengthen farm business and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offer support with regulation and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 information on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all relevant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opportunities and grants.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FIELD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Advisers </w:t>
                  </w:r>
                  <w:r w:rsidR="003C4186">
                    <w:rPr>
                      <w:sz w:val="28"/>
                      <w:szCs w:val="28"/>
                      <w:lang w:val="en-GB"/>
                    </w:rPr>
                    <w:t xml:space="preserve">sign post to all partners expertise and initiatives;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>learn about the land use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 and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the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>socio economic</w:t>
                  </w:r>
                  <w:r w:rsidR="00097D9A" w:rsidRPr="00E26A1F">
                    <w:rPr>
                      <w:sz w:val="28"/>
                      <w:szCs w:val="28"/>
                      <w:lang w:val="en-GB"/>
                    </w:rPr>
                    <w:t xml:space="preserve"> aspects of land ownership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>,</w:t>
                  </w:r>
                  <w:r w:rsidR="00097D9A" w:rsidRPr="00E26A1F">
                    <w:rPr>
                      <w:sz w:val="28"/>
                      <w:szCs w:val="28"/>
                      <w:lang w:val="en-GB"/>
                    </w:rPr>
                    <w:t xml:space="preserve"> and </w:t>
                  </w:r>
                  <w:r w:rsidR="003C4186">
                    <w:rPr>
                      <w:sz w:val="28"/>
                      <w:szCs w:val="28"/>
                      <w:lang w:val="en-GB"/>
                    </w:rPr>
                    <w:t>start to join the landscape of the parish/water</w:t>
                  </w:r>
                  <w:r w:rsidR="009A6DDE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3C4186">
                    <w:rPr>
                      <w:sz w:val="28"/>
                      <w:szCs w:val="28"/>
                      <w:lang w:val="en-GB"/>
                    </w:rPr>
                    <w:t xml:space="preserve">body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>together</w:t>
                  </w:r>
                  <w:r w:rsidR="003C4186">
                    <w:rPr>
                      <w:sz w:val="28"/>
                      <w:szCs w:val="28"/>
                      <w:lang w:val="en-GB"/>
                    </w:rPr>
                    <w:t xml:space="preserve"> like a jigsaw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actively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>seeking and valuing farmer</w:t>
                  </w:r>
                  <w:r w:rsidR="00E26A1F">
                    <w:rPr>
                      <w:sz w:val="28"/>
                      <w:szCs w:val="28"/>
                      <w:lang w:val="en-GB"/>
                    </w:rPr>
                    <w:t>’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s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land management </w:t>
                  </w:r>
                  <w:r w:rsidR="00403AEC" w:rsidRPr="00E26A1F">
                    <w:rPr>
                      <w:sz w:val="28"/>
                      <w:szCs w:val="28"/>
                      <w:lang w:val="en-GB"/>
                    </w:rPr>
                    <w:t xml:space="preserve">knowledge </w:t>
                  </w:r>
                  <w:r w:rsidR="00C32D81">
                    <w:rPr>
                      <w:sz w:val="28"/>
                      <w:szCs w:val="28"/>
                      <w:lang w:val="en-GB"/>
                    </w:rPr>
                    <w:t xml:space="preserve">within </w:t>
                  </w:r>
                  <w:r w:rsidR="00F8124A">
                    <w:rPr>
                      <w:sz w:val="28"/>
                      <w:szCs w:val="28"/>
                      <w:lang w:val="en-GB"/>
                    </w:rPr>
                    <w:t>the water catchment area</w:t>
                  </w:r>
                  <w:proofErr w:type="gramStart"/>
                  <w:r w:rsidR="00F8124A">
                    <w:rPr>
                      <w:sz w:val="28"/>
                      <w:szCs w:val="28"/>
                      <w:lang w:val="en-GB"/>
                    </w:rPr>
                    <w:t>..</w:t>
                  </w:r>
                  <w:proofErr w:type="gramEnd"/>
                  <w:r w:rsidR="00F8124A">
                    <w:rPr>
                      <w:sz w:val="28"/>
                      <w:szCs w:val="28"/>
                      <w:lang w:val="en-GB"/>
                    </w:rPr>
                    <w:t xml:space="preserve"> FIELD advisers seek NFU representative in each water body in each parish.</w:t>
                  </w:r>
                </w:p>
                <w:p w:rsidR="00403AEC" w:rsidRPr="00403AEC" w:rsidRDefault="00403AEC" w:rsidP="00403AEC"/>
              </w:txbxContent>
            </v:textbox>
          </v:shape>
        </w:pict>
      </w:r>
      <w:r w:rsidRPr="00DD7155">
        <w:rPr>
          <w:noProof/>
        </w:rPr>
        <w:pict>
          <v:shape id="_x0000_s1035" type="#_x0000_t13" style="position:absolute;margin-left:636.55pt;margin-top:183.5pt;width:143.6pt;height:97.65pt;rotation:3006267fd;z-index:251655168;mso-position-horizontal-relative:text;mso-position-vertical-relative:text" fillcolor="#8db3e2">
            <v:textbox>
              <w:txbxContent>
                <w:p w:rsidR="00E45AB3" w:rsidRDefault="00E45AB3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  <w:p w:rsidR="00E97A21" w:rsidRPr="00E97A21" w:rsidRDefault="00E97A21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E97A21">
                    <w:rPr>
                      <w:color w:val="FF0000"/>
                      <w:sz w:val="32"/>
                      <w:szCs w:val="32"/>
                    </w:rPr>
                    <w:t>ILD Step</w:t>
                  </w:r>
                  <w:r w:rsidR="00E45AB3">
                    <w:rPr>
                      <w:sz w:val="32"/>
                      <w:szCs w:val="32"/>
                    </w:rPr>
                    <w:t xml:space="preserve"> </w:t>
                  </w:r>
                  <w:r w:rsidRPr="00E97A21"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DD7155">
        <w:rPr>
          <w:noProof/>
          <w:lang w:eastAsia="zh-TW"/>
        </w:rPr>
        <w:pict>
          <v:shape id="_x0000_s1054" type="#_x0000_t202" style="position:absolute;margin-left:774.6pt;margin-top:236.85pt;width:357.7pt;height:39.7pt;z-index:251667456;mso-position-horizontal-relative:text;mso-position-vertical-relative:text;mso-width-relative:margin;mso-height-relative:margin" strokecolor="white">
            <v:textbox>
              <w:txbxContent>
                <w:p w:rsidR="00E45AB3" w:rsidRDefault="00EF732B" w:rsidP="00E45AB3">
                  <w:pPr>
                    <w:numPr>
                      <w:ilvl w:val="0"/>
                      <w:numId w:val="6"/>
                    </w:numPr>
                  </w:pPr>
                  <w:r>
                    <w:t xml:space="preserve">ILD Step </w:t>
                  </w:r>
                  <w:r w:rsidR="00E45AB3">
                    <w:t>1 – Once invited begin initial scoping to determine area, individuals and statutory frameworks involved</w:t>
                  </w:r>
                </w:p>
                <w:p w:rsidR="00E45AB3" w:rsidRDefault="00E45AB3"/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7" type="#_x0000_t202" style="position:absolute;margin-left:588.25pt;margin-top:737.4pt;width:456.85pt;height:65.9pt;z-index:251669504;mso-position-horizontal-relative:text;mso-position-vertical-relative:text" strokecolor="white">
            <v:textbox>
              <w:txbxContent>
                <w:p w:rsidR="00EF732B" w:rsidRDefault="00EF732B">
                  <w:r>
                    <w:t>ILD Step 3 – Develop a management group around key local and statutory stakeholders</w:t>
                  </w:r>
                </w:p>
                <w:p w:rsidR="00EF732B" w:rsidRDefault="00EF732B">
                  <w:r>
                    <w:t xml:space="preserve">ILD Step 4 – Encourage linkages and opportunities for local contribution and adoption of responsibilities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6" type="#_x0000_t202" style="position:absolute;margin-left:1000.55pt;margin-top:538.95pt;width:151.45pt;height:82.7pt;z-index:251668480;mso-position-horizontal-relative:text;mso-position-vertical-relative:text" strokecolor="white">
            <v:textbox>
              <w:txbxContent>
                <w:p w:rsidR="00EF732B" w:rsidRDefault="00EF732B">
                  <w:r>
                    <w:t xml:space="preserve">ILD Step 2 – Map the management tasks and verify these </w:t>
                  </w:r>
                  <w:proofErr w:type="gramStart"/>
                  <w:r>
                    <w:t>in an all inclusive and open format</w:t>
                  </w:r>
                  <w:proofErr w:type="gramEnd"/>
                </w:p>
              </w:txbxContent>
            </v:textbox>
          </v:shape>
        </w:pict>
      </w:r>
      <w:r w:rsidRPr="00DD7155">
        <w:rPr>
          <w:noProof/>
        </w:rPr>
        <w:pict>
          <v:shape id="_x0000_s1031" type="#_x0000_t202" style="position:absolute;margin-left:757.15pt;margin-top:279.85pt;width:336.55pt;height:255.3pt;z-index:251653120;mso-position-horizontal-relative:text;mso-position-vertical-relative:text;mso-width-relative:margin;mso-height-relative:margin" fillcolor="#dbe5f1">
            <v:textbox>
              <w:txbxContent>
                <w:p w:rsidR="00403AEC" w:rsidRPr="00097D9A" w:rsidRDefault="00403AEC" w:rsidP="00097D9A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97D9A">
                    <w:rPr>
                      <w:b/>
                      <w:sz w:val="28"/>
                      <w:szCs w:val="28"/>
                      <w:u w:val="single"/>
                    </w:rPr>
                    <w:t>Information review</w:t>
                  </w:r>
                </w:p>
                <w:p w:rsidR="00C32D81" w:rsidRPr="00097D9A" w:rsidRDefault="00097D9A" w:rsidP="00C32D8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</w:rPr>
                    <w:t>FIELD advis</w:t>
                  </w:r>
                  <w:r w:rsidR="00C32D81">
                    <w:rPr>
                      <w:sz w:val="28"/>
                      <w:szCs w:val="28"/>
                    </w:rPr>
                    <w:t>ers</w:t>
                  </w:r>
                  <w:r w:rsidRPr="00097D9A">
                    <w:rPr>
                      <w:sz w:val="28"/>
                      <w:szCs w:val="28"/>
                    </w:rPr>
                    <w:t xml:space="preserve"> to provide information and data available to communities</w:t>
                  </w:r>
                  <w:r w:rsidR="00AE5F1F">
                    <w:rPr>
                      <w:sz w:val="28"/>
                      <w:szCs w:val="28"/>
                    </w:rPr>
                    <w:t xml:space="preserve"> for verifying, confirming and correcting. (</w:t>
                  </w:r>
                  <w:r w:rsidR="00516299">
                    <w:rPr>
                      <w:sz w:val="28"/>
                      <w:szCs w:val="28"/>
                    </w:rPr>
                    <w:t xml:space="preserve">Targeting is based on WFD </w:t>
                  </w:r>
                  <w:proofErr w:type="gramStart"/>
                  <w:r w:rsidR="00516299">
                    <w:rPr>
                      <w:sz w:val="28"/>
                      <w:szCs w:val="28"/>
                    </w:rPr>
                    <w:t xml:space="preserve">failure </w:t>
                  </w:r>
                  <w:r w:rsidR="00AE5F1F">
                    <w:rPr>
                      <w:sz w:val="28"/>
                      <w:szCs w:val="28"/>
                    </w:rPr>
                    <w:t xml:space="preserve"> data</w:t>
                  </w:r>
                  <w:proofErr w:type="gramEnd"/>
                  <w:r w:rsidR="00516299">
                    <w:rPr>
                      <w:sz w:val="28"/>
                      <w:szCs w:val="28"/>
                    </w:rPr>
                    <w:t xml:space="preserve"> and  in relation to </w:t>
                  </w:r>
                  <w:r w:rsidR="00C32D81">
                    <w:rPr>
                      <w:sz w:val="28"/>
                      <w:szCs w:val="28"/>
                    </w:rPr>
                    <w:t>natural</w:t>
                  </w:r>
                  <w:r w:rsidR="00AE5F1F">
                    <w:rPr>
                      <w:sz w:val="28"/>
                      <w:szCs w:val="28"/>
                    </w:rPr>
                    <w:t xml:space="preserve"> assets found within the parish and by </w:t>
                  </w:r>
                  <w:r w:rsidR="00516299">
                    <w:rPr>
                      <w:sz w:val="28"/>
                      <w:szCs w:val="28"/>
                    </w:rPr>
                    <w:t xml:space="preserve">targeted </w:t>
                  </w:r>
                  <w:r w:rsidR="00F8124A">
                    <w:rPr>
                      <w:sz w:val="28"/>
                      <w:szCs w:val="28"/>
                    </w:rPr>
                    <w:t>GIS over layering all a</w:t>
                  </w:r>
                  <w:r w:rsidR="00AE5F1F">
                    <w:rPr>
                      <w:sz w:val="28"/>
                      <w:szCs w:val="28"/>
                    </w:rPr>
                    <w:t>gency and NGO strategic objectives that could be delivered within the parish, including species data.)</w:t>
                  </w:r>
                </w:p>
                <w:p w:rsidR="00403AEC" w:rsidRDefault="00403AEC" w:rsidP="00E26A1F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</w:rPr>
                    <w:t>Farmers and local land owners request</w:t>
                  </w:r>
                  <w:r w:rsidR="009D53E6">
                    <w:rPr>
                      <w:sz w:val="28"/>
                      <w:szCs w:val="28"/>
                    </w:rPr>
                    <w:t>ed</w:t>
                  </w:r>
                  <w:r w:rsidRPr="00097D9A">
                    <w:rPr>
                      <w:sz w:val="28"/>
                      <w:szCs w:val="28"/>
                    </w:rPr>
                    <w:t xml:space="preserve"> to assist in the checking</w:t>
                  </w:r>
                  <w:r w:rsidR="00AE5F1F">
                    <w:rPr>
                      <w:sz w:val="28"/>
                      <w:szCs w:val="28"/>
                    </w:rPr>
                    <w:t xml:space="preserve"> and adding to</w:t>
                  </w:r>
                  <w:r w:rsidRPr="00097D9A">
                    <w:rPr>
                      <w:sz w:val="28"/>
                      <w:szCs w:val="28"/>
                    </w:rPr>
                    <w:t xml:space="preserve"> data</w:t>
                  </w:r>
                </w:p>
                <w:p w:rsidR="00C32D81" w:rsidRPr="00C32D81" w:rsidRDefault="00C32D81" w:rsidP="00C32D8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FIELD advisers </w:t>
                  </w:r>
                  <w:r w:rsidRPr="00C32D81">
                    <w:rPr>
                      <w:sz w:val="28"/>
                      <w:szCs w:val="28"/>
                    </w:rPr>
                    <w:t xml:space="preserve">provide locally relevant contacts from all relevant agencies/ NGOs </w:t>
                  </w:r>
                  <w:r w:rsidR="009D53E6">
                    <w:rPr>
                      <w:sz w:val="28"/>
                      <w:szCs w:val="28"/>
                    </w:rPr>
                    <w:t>c</w:t>
                  </w:r>
                  <w:r>
                    <w:rPr>
                      <w:sz w:val="28"/>
                      <w:szCs w:val="28"/>
                    </w:rPr>
                    <w:t>ommunity and cross check with existing contacts known to community and ratify contact list.</w:t>
                  </w:r>
                </w:p>
                <w:p w:rsidR="00C32D81" w:rsidRPr="00097D9A" w:rsidRDefault="00C32D81" w:rsidP="00C32D81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D7155">
        <w:rPr>
          <w:noProof/>
        </w:rPr>
        <w:pict>
          <v:shape id="_x0000_s1028" type="#_x0000_t202" style="position:absolute;margin-left:747.3pt;margin-top:621.5pt;width:291.2pt;height:112.6pt;z-index:251650048;mso-position-horizontal-relative:text;mso-position-vertical-relative:text;mso-width-relative:margin;mso-height-relative:margin" fillcolor="#dbe5f1">
            <v:textbox>
              <w:txbxContent>
                <w:p w:rsidR="00403AEC" w:rsidRPr="00097D9A" w:rsidRDefault="00097D9A" w:rsidP="00097D9A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97D9A">
                    <w:rPr>
                      <w:b/>
                      <w:sz w:val="28"/>
                      <w:szCs w:val="28"/>
                      <w:u w:val="single"/>
                    </w:rPr>
                    <w:t>Using local information to inform</w:t>
                  </w:r>
                </w:p>
                <w:p w:rsidR="00403AEC" w:rsidRPr="00097D9A" w:rsidRDefault="00097D9A" w:rsidP="00E26A1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097D9A">
                    <w:rPr>
                      <w:sz w:val="28"/>
                      <w:szCs w:val="28"/>
                      <w:lang w:val="en-GB"/>
                    </w:rPr>
                    <w:t>Adding local knowledge to the existing i</w:t>
                  </w:r>
                  <w:r w:rsidR="00DD7432">
                    <w:rPr>
                      <w:sz w:val="28"/>
                      <w:szCs w:val="28"/>
                      <w:lang w:val="en-GB"/>
                    </w:rPr>
                    <w:t>nformation held and provided, enhancing</w:t>
                  </w:r>
                  <w:r w:rsidRPr="00097D9A">
                    <w:rPr>
                      <w:sz w:val="28"/>
                      <w:szCs w:val="28"/>
                      <w:lang w:val="en-GB"/>
                    </w:rPr>
                    <w:t xml:space="preserve"> overall understanding</w:t>
                  </w:r>
                  <w:r w:rsidR="00DD7432">
                    <w:rPr>
                      <w:sz w:val="28"/>
                      <w:szCs w:val="28"/>
                      <w:lang w:val="en-GB"/>
                    </w:rPr>
                    <w:t xml:space="preserve"> of the area</w:t>
                  </w:r>
                </w:p>
                <w:p w:rsidR="00097D9A" w:rsidRPr="00097D9A" w:rsidRDefault="00AE5F1F" w:rsidP="00E26A1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FIELD Advisers/GRCC </w:t>
                  </w:r>
                  <w:r w:rsidR="00097D9A" w:rsidRPr="00097D9A">
                    <w:rPr>
                      <w:sz w:val="28"/>
                      <w:szCs w:val="28"/>
                      <w:lang w:val="en-GB"/>
                    </w:rPr>
                    <w:t xml:space="preserve"> to support this process</w:t>
                  </w:r>
                </w:p>
              </w:txbxContent>
            </v:textbox>
          </v:shape>
        </w:pict>
      </w:r>
      <w:r w:rsidR="009A6DDE"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1911985</wp:posOffset>
            </wp:positionV>
            <wp:extent cx="663575" cy="970280"/>
            <wp:effectExtent l="19050" t="0" r="3175" b="0"/>
            <wp:wrapTight wrapText="bothSides">
              <wp:wrapPolygon edited="0">
                <wp:start x="-620" y="0"/>
                <wp:lineTo x="-620" y="21204"/>
                <wp:lineTo x="21703" y="21204"/>
                <wp:lineTo x="21703" y="0"/>
                <wp:lineTo x="-620" y="0"/>
              </wp:wrapPolygon>
            </wp:wrapTight>
            <wp:docPr id="25" name="Picture 3" descr="GR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C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DDE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1150620</wp:posOffset>
            </wp:positionV>
            <wp:extent cx="930275" cy="718820"/>
            <wp:effectExtent l="19050" t="0" r="3175" b="0"/>
            <wp:wrapTight wrapText="bothSides">
              <wp:wrapPolygon edited="0">
                <wp:start x="-442" y="0"/>
                <wp:lineTo x="-442" y="21180"/>
                <wp:lineTo x="21674" y="21180"/>
                <wp:lineTo x="21674" y="0"/>
                <wp:lineTo x="-442" y="0"/>
              </wp:wrapPolygon>
            </wp:wrapTight>
            <wp:docPr id="24" name="Picture 2" descr="G:\Marketing\LOGOS\CCRI\CCRI 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arketing\LOGOS\CCRI\CCRI le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155">
        <w:rPr>
          <w:noProof/>
          <w:lang w:eastAsia="zh-TW"/>
        </w:rPr>
        <w:pict>
          <v:shape id="_x0000_s1047" type="#_x0000_t202" style="position:absolute;margin-left:12.3pt;margin-top:.4pt;width:237.2pt;height:90.2pt;z-index:251661312;mso-position-horizontal-relative:text;mso-position-vertical-relative:text;mso-width-relative:margin;mso-height-relative:margin" stroked="f">
            <v:textbox>
              <w:txbxContent>
                <w:p w:rsidR="00B14E6D" w:rsidRPr="00B14E6D" w:rsidRDefault="00B14E6D" w:rsidP="00B14E6D">
                  <w:pPr>
                    <w:rPr>
                      <w:b/>
                      <w:sz w:val="36"/>
                      <w:szCs w:val="36"/>
                      <w:u w:val="single"/>
                    </w:rPr>
                  </w:pPr>
                  <w:r w:rsidRPr="00B14E6D">
                    <w:rPr>
                      <w:b/>
                      <w:sz w:val="36"/>
                      <w:szCs w:val="36"/>
                      <w:u w:val="single"/>
                    </w:rPr>
                    <w:t>Cotswold Catchment: Pilot projects – community engagement methodology</w:t>
                  </w:r>
                </w:p>
                <w:p w:rsidR="00B14E6D" w:rsidRDefault="00B14E6D"/>
              </w:txbxContent>
            </v:textbox>
          </v:shape>
        </w:pict>
      </w:r>
      <w:r w:rsidRPr="00DD715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margin-left:333pt;margin-top:309.6pt;width:32.3pt;height:76.35pt;rotation:270;z-index:251643904;mso-position-horizontal-relative:text;mso-position-vertical-relative:text" fillcolor="yellow"/>
        </w:pict>
      </w:r>
      <w:r w:rsidRPr="00DD7155">
        <w:rPr>
          <w:noProof/>
        </w:rPr>
        <w:pict>
          <v:shape id="_x0000_s1043" type="#_x0000_t67" style="position:absolute;margin-left:661.95pt;margin-top:421.85pt;width:45.9pt;height:207.05pt;rotation:9182810fd;z-index:251644928;mso-position-horizontal-relative:text;mso-position-vertical-relative:text" adj="17917,6769" fillcolor="yellow"/>
        </w:pict>
      </w:r>
      <w:r w:rsidRPr="00DD7155">
        <w:rPr>
          <w:noProof/>
        </w:rPr>
        <w:pict>
          <v:shape id="_x0000_s1042" type="#_x0000_t67" style="position:absolute;margin-left:697.05pt;margin-top:311.15pt;width:32.3pt;height:105.55pt;rotation:90;z-index:251645952;mso-position-horizontal-relative:text;mso-position-vertical-relative:text" adj="17977,5416" fillcolor="yellow"/>
        </w:pict>
      </w:r>
      <w:r w:rsidRPr="00DD7155">
        <w:rPr>
          <w:noProof/>
        </w:rPr>
        <w:pict>
          <v:shape id="_x0000_s1041" type="#_x0000_t67" style="position:absolute;margin-left:508.55pt;margin-top:481.65pt;width:32.3pt;height:57.15pt;rotation:180;z-index:251646976;mso-position-horizontal-relative:text;mso-position-vertical-relative:text" fillcolor="yellow"/>
        </w:pict>
      </w:r>
      <w:r w:rsidRPr="00DD7155">
        <w:rPr>
          <w:noProof/>
        </w:rPr>
        <w:pict>
          <v:shape id="_x0000_s1040" type="#_x0000_t67" style="position:absolute;margin-left:496.55pt;margin-top:168.85pt;width:32.3pt;height:48.4pt;z-index:251648000;mso-position-horizontal-relative:text;mso-position-vertical-relative:text" fillcolor="yellow"/>
        </w:pict>
      </w:r>
      <w:r w:rsidRPr="00DD7155">
        <w:rPr>
          <w:noProof/>
        </w:rPr>
        <w:pict>
          <v:oval id="_x0000_s1039" style="position:absolute;margin-left:387.3pt;margin-top:217.25pt;width:273.1pt;height:264.4pt;z-index:251659264;mso-position-horizontal-relative:text;mso-position-vertical-relative:text" fillcolor="#ff9">
            <v:textbox>
              <w:txbxContent>
                <w:p w:rsidR="00E97A21" w:rsidRPr="00E97A21" w:rsidRDefault="00E97A21" w:rsidP="00E97A21">
                  <w:pPr>
                    <w:ind w:left="720"/>
                    <w:rPr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DD7155">
        <w:rPr>
          <w:noProof/>
        </w:rPr>
        <w:pict>
          <v:shape id="_x0000_s1037" type="#_x0000_t13" style="position:absolute;margin-left:598.35pt;margin-top:630.05pt;width:158.8pt;height:67pt;rotation:180;z-index:251657216;mso-position-horizontal-relative:text;mso-position-vertical-relative:text" fillcolor="#8db3e2">
            <v:textbox>
              <w:txbxContent>
                <w:p w:rsidR="00E97A21" w:rsidRPr="00E97A21" w:rsidRDefault="00E97A21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E97A21">
                    <w:rPr>
                      <w:color w:val="FF0000"/>
                      <w:sz w:val="32"/>
                      <w:szCs w:val="32"/>
                    </w:rPr>
                    <w:t>ILD Step 3</w:t>
                  </w:r>
                  <w:r w:rsidR="00E45AB3">
                    <w:rPr>
                      <w:color w:val="FF0000"/>
                      <w:sz w:val="32"/>
                      <w:szCs w:val="32"/>
                    </w:rPr>
                    <w:t xml:space="preserve"> and 4</w:t>
                  </w:r>
                </w:p>
              </w:txbxContent>
            </v:textbox>
          </v:shape>
        </w:pict>
      </w:r>
    </w:p>
    <w:sectPr w:rsidR="0049124D" w:rsidSect="00403AEC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02B"/>
    <w:multiLevelType w:val="hybridMultilevel"/>
    <w:tmpl w:val="9410B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134CD"/>
    <w:multiLevelType w:val="hybridMultilevel"/>
    <w:tmpl w:val="B038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464AB"/>
    <w:multiLevelType w:val="hybridMultilevel"/>
    <w:tmpl w:val="71F67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10958"/>
    <w:multiLevelType w:val="hybridMultilevel"/>
    <w:tmpl w:val="872AD9FC"/>
    <w:lvl w:ilvl="0" w:tplc="7B1070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22C13"/>
    <w:multiLevelType w:val="hybridMultilevel"/>
    <w:tmpl w:val="74EAD064"/>
    <w:lvl w:ilvl="0" w:tplc="342CDBE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17B2B"/>
    <w:multiLevelType w:val="hybridMultilevel"/>
    <w:tmpl w:val="60E8216C"/>
    <w:lvl w:ilvl="0" w:tplc="909AF65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841CE0"/>
    <w:multiLevelType w:val="hybridMultilevel"/>
    <w:tmpl w:val="FB522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373711"/>
    <w:multiLevelType w:val="hybridMultilevel"/>
    <w:tmpl w:val="32041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3AEC"/>
    <w:rsid w:val="00030CC2"/>
    <w:rsid w:val="00050904"/>
    <w:rsid w:val="00097D9A"/>
    <w:rsid w:val="000A15E2"/>
    <w:rsid w:val="00182888"/>
    <w:rsid w:val="001A0C1C"/>
    <w:rsid w:val="00215905"/>
    <w:rsid w:val="002D185A"/>
    <w:rsid w:val="00331E67"/>
    <w:rsid w:val="003C4186"/>
    <w:rsid w:val="00403AEC"/>
    <w:rsid w:val="0049124D"/>
    <w:rsid w:val="004F3BC9"/>
    <w:rsid w:val="00516299"/>
    <w:rsid w:val="005A18D3"/>
    <w:rsid w:val="00603D07"/>
    <w:rsid w:val="00635607"/>
    <w:rsid w:val="00685583"/>
    <w:rsid w:val="006D10E5"/>
    <w:rsid w:val="00887A79"/>
    <w:rsid w:val="00952FDE"/>
    <w:rsid w:val="009A0C7A"/>
    <w:rsid w:val="009A6DDE"/>
    <w:rsid w:val="009C3AA4"/>
    <w:rsid w:val="009D53E6"/>
    <w:rsid w:val="00AB1CB1"/>
    <w:rsid w:val="00AE5F1F"/>
    <w:rsid w:val="00AF32CB"/>
    <w:rsid w:val="00B14E6D"/>
    <w:rsid w:val="00B93408"/>
    <w:rsid w:val="00C32D81"/>
    <w:rsid w:val="00CD479B"/>
    <w:rsid w:val="00CE4E54"/>
    <w:rsid w:val="00DD6768"/>
    <w:rsid w:val="00DD7155"/>
    <w:rsid w:val="00DD7432"/>
    <w:rsid w:val="00E26A1F"/>
    <w:rsid w:val="00E45AB3"/>
    <w:rsid w:val="00E97A21"/>
    <w:rsid w:val="00EB0513"/>
    <w:rsid w:val="00ED4CFF"/>
    <w:rsid w:val="00EF732B"/>
    <w:rsid w:val="00F8124A"/>
    <w:rsid w:val="00F900A1"/>
    <w:rsid w:val="00FA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ru v:ext="edit" colors="#ff9,yellow"/>
      <o:colormenu v:ext="edit" fillcolor="none [130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0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environment-agency.gov.uk/research/planning/33106.aspx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03.png@01CD555D.54747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grcc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christopherc</dc:creator>
  <cp:lastModifiedBy>cblack</cp:lastModifiedBy>
  <cp:revision>2</cp:revision>
  <dcterms:created xsi:type="dcterms:W3CDTF">2012-07-16T12:01:00Z</dcterms:created>
  <dcterms:modified xsi:type="dcterms:W3CDTF">2012-07-16T12:01:00Z</dcterms:modified>
</cp:coreProperties>
</file>