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72AF" w14:textId="188532D4" w:rsidR="002214C8" w:rsidRPr="002214C8" w:rsidRDefault="002214C8" w:rsidP="002214C8">
      <w:pPr>
        <w:pStyle w:val="Heading1"/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214C8">
        <w:rPr>
          <w:rFonts w:ascii="Helvetica Neue" w:hAnsi="Helvetica Neue"/>
          <w:b/>
          <w:bCs/>
          <w:color w:val="000000" w:themeColor="text1"/>
          <w:sz w:val="28"/>
          <w:szCs w:val="28"/>
        </w:rPr>
        <w:t>Race Equality Charter (REC) Institutional Self-Assessment Team (ISAT) Working Group on Learning and Teaching</w:t>
      </w:r>
    </w:p>
    <w:p w14:paraId="30DD39CF" w14:textId="77777777" w:rsidR="002214C8" w:rsidRDefault="002214C8" w:rsidP="002214C8"/>
    <w:p w14:paraId="69C43931" w14:textId="759157BC" w:rsidR="00B30872" w:rsidRDefault="002214C8" w:rsidP="00F945EE">
      <w:pPr>
        <w:tabs>
          <w:tab w:val="left" w:pos="3810"/>
        </w:tabs>
        <w:rPr>
          <w:b/>
          <w:bCs/>
          <w:sz w:val="24"/>
          <w:szCs w:val="24"/>
        </w:rPr>
      </w:pPr>
      <w:r w:rsidRPr="002214C8">
        <w:rPr>
          <w:b/>
          <w:bCs/>
          <w:sz w:val="24"/>
          <w:szCs w:val="24"/>
        </w:rPr>
        <w:t>Terms of reference</w:t>
      </w:r>
      <w:r w:rsidR="00F945EE">
        <w:rPr>
          <w:b/>
          <w:bCs/>
          <w:sz w:val="24"/>
          <w:szCs w:val="24"/>
        </w:rPr>
        <w:tab/>
      </w:r>
    </w:p>
    <w:p w14:paraId="63DFAF72" w14:textId="77777777" w:rsidR="00F945EE" w:rsidRPr="002214C8" w:rsidRDefault="00F945EE" w:rsidP="00F945EE">
      <w:pPr>
        <w:tabs>
          <w:tab w:val="left" w:pos="3810"/>
        </w:tabs>
        <w:rPr>
          <w:b/>
          <w:bCs/>
          <w:sz w:val="24"/>
          <w:szCs w:val="24"/>
        </w:rPr>
      </w:pPr>
    </w:p>
    <w:p w14:paraId="45AC83BF" w14:textId="55B28F41" w:rsidR="002214C8" w:rsidRPr="001752F5" w:rsidRDefault="001752F5" w:rsidP="002214C8">
      <w:pPr>
        <w:rPr>
          <w:b/>
          <w:bCs/>
        </w:rPr>
      </w:pPr>
      <w:r w:rsidRPr="001752F5">
        <w:rPr>
          <w:b/>
          <w:bCs/>
        </w:rPr>
        <w:t>Background</w:t>
      </w:r>
    </w:p>
    <w:p w14:paraId="3E2E9731" w14:textId="524CD237" w:rsidR="001752F5" w:rsidRDefault="001752F5" w:rsidP="002214C8">
      <w:r>
        <w:t xml:space="preserve">This working group has been established to </w:t>
      </w:r>
      <w:r w:rsidR="00095209">
        <w:t>consider learning and teaching practice from a race lens at Lancaster University,</w:t>
      </w:r>
      <w:r w:rsidR="00841C43">
        <w:t xml:space="preserve"> in support of </w:t>
      </w:r>
      <w:r w:rsidR="00095209">
        <w:t>its</w:t>
      </w:r>
      <w:r w:rsidR="00841C43">
        <w:t xml:space="preserve"> application fo</w:t>
      </w:r>
      <w:r w:rsidR="00AD2E4A">
        <w:t xml:space="preserve">r the </w:t>
      </w:r>
      <w:hyperlink r:id="rId5" w:anchor="applying" w:history="1">
        <w:r w:rsidR="00AD2E4A" w:rsidRPr="00AD2E4A">
          <w:rPr>
            <w:rStyle w:val="Hyperlink"/>
          </w:rPr>
          <w:t>Race Equality Charter</w:t>
        </w:r>
      </w:hyperlink>
      <w:r w:rsidR="00AD2E4A">
        <w:t xml:space="preserve"> bronze award</w:t>
      </w:r>
      <w:r w:rsidR="00095209">
        <w:t xml:space="preserve"> in 2024. It aims to identify and analyse current practice, with a view to identifying areas of good practice </w:t>
      </w:r>
      <w:proofErr w:type="gramStart"/>
      <w:r w:rsidR="00095209">
        <w:t xml:space="preserve">and </w:t>
      </w:r>
      <w:r w:rsidR="00841C43">
        <w:t xml:space="preserve"> areas</w:t>
      </w:r>
      <w:proofErr w:type="gramEnd"/>
      <w:r w:rsidR="00841C43">
        <w:t xml:space="preserve"> where the University can improve its practices </w:t>
      </w:r>
      <w:r w:rsidR="00AD2E4A">
        <w:t>so that BAME students are given equal support, opportunities and voices within the institution</w:t>
      </w:r>
      <w:r w:rsidR="00095209">
        <w:t>, to improve their degree and progression outcomes</w:t>
      </w:r>
      <w:r w:rsidR="00AD2E4A">
        <w:t>.</w:t>
      </w:r>
    </w:p>
    <w:p w14:paraId="446262AF" w14:textId="77777777" w:rsidR="001752F5" w:rsidRDefault="001752F5" w:rsidP="002214C8"/>
    <w:p w14:paraId="78121511" w14:textId="5A8FF727" w:rsidR="00E62D8C" w:rsidRPr="00E62D8C" w:rsidRDefault="00DA5995" w:rsidP="002214C8">
      <w:pPr>
        <w:rPr>
          <w:b/>
          <w:bCs/>
        </w:rPr>
      </w:pPr>
      <w:r>
        <w:rPr>
          <w:b/>
          <w:bCs/>
        </w:rPr>
        <w:t>O</w:t>
      </w:r>
      <w:r w:rsidR="001752F5">
        <w:rPr>
          <w:b/>
          <w:bCs/>
        </w:rPr>
        <w:t>b</w:t>
      </w:r>
      <w:r>
        <w:rPr>
          <w:b/>
          <w:bCs/>
        </w:rPr>
        <w:t>jectives</w:t>
      </w:r>
    </w:p>
    <w:p w14:paraId="5BE98C64" w14:textId="6F0C9F6C" w:rsidR="00902D6F" w:rsidRDefault="00C92D30" w:rsidP="002214C8">
      <w:r>
        <w:t xml:space="preserve">This working group is concerned with </w:t>
      </w:r>
      <w:r w:rsidR="00095209">
        <w:t xml:space="preserve">the </w:t>
      </w:r>
      <w:r>
        <w:t xml:space="preserve">student experience </w:t>
      </w:r>
      <w:r w:rsidR="004B7EB7">
        <w:t xml:space="preserve">at Lancaster University </w:t>
      </w:r>
      <w:r>
        <w:t xml:space="preserve">with particular reference to </w:t>
      </w:r>
      <w:r w:rsidRPr="004B7EB7">
        <w:rPr>
          <w:b/>
          <w:bCs/>
        </w:rPr>
        <w:t>learning and teaching</w:t>
      </w:r>
      <w:r>
        <w:t xml:space="preserve">. It will review the </w:t>
      </w:r>
      <w:r w:rsidR="00095209">
        <w:t xml:space="preserve">institutional infrastructure: </w:t>
      </w:r>
      <w:r>
        <w:t>strategies,</w:t>
      </w:r>
      <w:r w:rsidR="00A91A6E">
        <w:t xml:space="preserve"> processes</w:t>
      </w:r>
      <w:r w:rsidR="00095209">
        <w:t>,</w:t>
      </w:r>
      <w:r w:rsidR="00A4742C">
        <w:t xml:space="preserve"> </w:t>
      </w:r>
      <w:r w:rsidR="00841C43">
        <w:t>initiatives</w:t>
      </w:r>
      <w:r w:rsidR="00A91A6E">
        <w:t xml:space="preserve"> </w:t>
      </w:r>
      <w:r w:rsidR="00095209">
        <w:t xml:space="preserve">and practice </w:t>
      </w:r>
      <w:r w:rsidR="00A91A6E">
        <w:t xml:space="preserve">that are currently in place </w:t>
      </w:r>
      <w:r w:rsidR="005804F3">
        <w:t>with the aim of</w:t>
      </w:r>
      <w:r w:rsidR="00A91A6E">
        <w:t xml:space="preserve"> ensur</w:t>
      </w:r>
      <w:r w:rsidR="005804F3">
        <w:t>ing</w:t>
      </w:r>
      <w:r w:rsidR="00A91A6E">
        <w:t xml:space="preserve"> </w:t>
      </w:r>
      <w:r w:rsidR="004B7EB7">
        <w:t xml:space="preserve">that </w:t>
      </w:r>
      <w:r w:rsidR="00095209">
        <w:t xml:space="preserve">institutional </w:t>
      </w:r>
      <w:r w:rsidR="004B7EB7">
        <w:t xml:space="preserve">racism </w:t>
      </w:r>
      <w:r w:rsidR="00095209">
        <w:t xml:space="preserve">is eradicated and </w:t>
      </w:r>
      <w:r w:rsidR="004B7EB7">
        <w:t xml:space="preserve">does not </w:t>
      </w:r>
      <w:r w:rsidR="00E62D8C">
        <w:t xml:space="preserve">prevent students from </w:t>
      </w:r>
      <w:r w:rsidR="00095209">
        <w:t xml:space="preserve">diverse backgrounds </w:t>
      </w:r>
      <w:r w:rsidR="00E62D8C">
        <w:t>benefiting equally from the educational opportunities offered by the University.</w:t>
      </w:r>
      <w:r w:rsidR="004B7EB7">
        <w:t xml:space="preserve"> </w:t>
      </w:r>
    </w:p>
    <w:p w14:paraId="20671087" w14:textId="77777777" w:rsidR="00902D6F" w:rsidRDefault="00902D6F" w:rsidP="002214C8"/>
    <w:p w14:paraId="79B9182F" w14:textId="5599643C" w:rsidR="00C92D30" w:rsidRDefault="00902D6F" w:rsidP="002214C8">
      <w:r>
        <w:t>Through hearing the student voice, i</w:t>
      </w:r>
      <w:r w:rsidR="00BC1284">
        <w:t xml:space="preserve">t will consider the </w:t>
      </w:r>
      <w:r w:rsidR="00BC1284" w:rsidRPr="00A6416C">
        <w:rPr>
          <w:b/>
        </w:rPr>
        <w:t>effectiveness</w:t>
      </w:r>
      <w:r w:rsidR="00BC1284">
        <w:t xml:space="preserve"> of existing strategies and will</w:t>
      </w:r>
      <w:r w:rsidR="001752F5">
        <w:t xml:space="preserve"> </w:t>
      </w:r>
      <w:r w:rsidR="00BC1284">
        <w:t xml:space="preserve">aim </w:t>
      </w:r>
      <w:r w:rsidR="001752F5">
        <w:t xml:space="preserve">also </w:t>
      </w:r>
      <w:r w:rsidR="00BC1284">
        <w:t xml:space="preserve">to </w:t>
      </w:r>
      <w:r w:rsidR="001752F5">
        <w:t>identify areas in which current processes are inadequate</w:t>
      </w:r>
      <w:r w:rsidR="00BC1284">
        <w:t xml:space="preserve"> or absent,</w:t>
      </w:r>
      <w:r w:rsidR="001752F5">
        <w:t xml:space="preserve"> with a view to working towards </w:t>
      </w:r>
      <w:r w:rsidR="00BC1284">
        <w:t>removing institutional and cultural barriers that stand in the way of BAME students and staff.</w:t>
      </w:r>
    </w:p>
    <w:p w14:paraId="4373DAA8" w14:textId="4E98289C" w:rsidR="008A26CF" w:rsidRDefault="008A26CF" w:rsidP="002214C8"/>
    <w:p w14:paraId="3E5AD0BF" w14:textId="057D2A7E" w:rsidR="008A26CF" w:rsidRDefault="008A26CF" w:rsidP="002214C8">
      <w:r>
        <w:t>Whil</w:t>
      </w:r>
      <w:r w:rsidR="005804F3">
        <w:t>e</w:t>
      </w:r>
      <w:r>
        <w:t xml:space="preserve"> obtaining the REC Charter Mark is an important outcome, the group will seek to enhance good institutional practice for all groups of students at the University.  </w:t>
      </w:r>
    </w:p>
    <w:p w14:paraId="5AA653CC" w14:textId="5159992B" w:rsidR="00C92D30" w:rsidRDefault="00C92D30" w:rsidP="002214C8"/>
    <w:p w14:paraId="7555EBD9" w14:textId="00FBE844" w:rsidR="00DA5995" w:rsidRPr="00DA5995" w:rsidRDefault="00DA5995" w:rsidP="002214C8">
      <w:pPr>
        <w:rPr>
          <w:b/>
          <w:bCs/>
        </w:rPr>
      </w:pPr>
      <w:r w:rsidRPr="00DA5995">
        <w:rPr>
          <w:b/>
          <w:bCs/>
        </w:rPr>
        <w:t>Issues to be explored</w:t>
      </w:r>
    </w:p>
    <w:p w14:paraId="46D66A7D" w14:textId="3DE7C29D" w:rsidR="000E7551" w:rsidRDefault="000E7551" w:rsidP="002214C8">
      <w:r>
        <w:t xml:space="preserve">The working group will </w:t>
      </w:r>
      <w:r w:rsidR="00902D6F">
        <w:t xml:space="preserve">focus on </w:t>
      </w:r>
      <w:r>
        <w:t xml:space="preserve">the following </w:t>
      </w:r>
      <w:r w:rsidR="00902D6F">
        <w:t xml:space="preserve">four </w:t>
      </w:r>
      <w:r>
        <w:t xml:space="preserve">aspects of </w:t>
      </w:r>
      <w:r w:rsidR="00DA5995">
        <w:t>learning and teaching</w:t>
      </w:r>
      <w:r w:rsidR="00902D6F">
        <w:t xml:space="preserve"> as identified by the REC</w:t>
      </w:r>
      <w:r w:rsidR="00BC1284">
        <w:t>:</w:t>
      </w:r>
    </w:p>
    <w:p w14:paraId="0583AE71" w14:textId="77777777" w:rsidR="000E7551" w:rsidRDefault="000E7551" w:rsidP="002214C8"/>
    <w:p w14:paraId="08309FEE" w14:textId="7F21D5ED" w:rsidR="002214C8" w:rsidRDefault="00902D6F" w:rsidP="000E7551">
      <w:pPr>
        <w:pStyle w:val="ListParagraph"/>
        <w:numPr>
          <w:ilvl w:val="0"/>
          <w:numId w:val="1"/>
        </w:numPr>
      </w:pPr>
      <w:r>
        <w:t>Access, s</w:t>
      </w:r>
      <w:r w:rsidR="00E62D8C">
        <w:t>tudent progression and awarding</w:t>
      </w:r>
    </w:p>
    <w:p w14:paraId="665CF53B" w14:textId="1738C861" w:rsidR="002214C8" w:rsidRDefault="002214C8" w:rsidP="002214C8"/>
    <w:p w14:paraId="21E7C3BE" w14:textId="77777777" w:rsidR="000E7551" w:rsidRDefault="000E7551" w:rsidP="000E7551">
      <w:pPr>
        <w:pStyle w:val="ListParagraph"/>
        <w:numPr>
          <w:ilvl w:val="0"/>
          <w:numId w:val="1"/>
        </w:numPr>
      </w:pPr>
      <w:r>
        <w:t>Diversity of the curriculum</w:t>
      </w:r>
    </w:p>
    <w:p w14:paraId="6B5473B4" w14:textId="77777777" w:rsidR="000E7551" w:rsidRDefault="000E7551" w:rsidP="002214C8"/>
    <w:p w14:paraId="786BF2F3" w14:textId="1836046C" w:rsidR="002214C8" w:rsidRDefault="002214C8" w:rsidP="000E7551">
      <w:pPr>
        <w:pStyle w:val="ListParagraph"/>
        <w:numPr>
          <w:ilvl w:val="0"/>
          <w:numId w:val="1"/>
        </w:numPr>
      </w:pPr>
      <w:r>
        <w:t>Classroom experience</w:t>
      </w:r>
    </w:p>
    <w:p w14:paraId="43215E6C" w14:textId="723036CA" w:rsidR="002214C8" w:rsidRDefault="002214C8" w:rsidP="002214C8"/>
    <w:p w14:paraId="18FE8C93" w14:textId="51D45158" w:rsidR="00902D6F" w:rsidRDefault="002214C8" w:rsidP="00902D6F">
      <w:pPr>
        <w:pStyle w:val="ListParagraph"/>
        <w:numPr>
          <w:ilvl w:val="0"/>
          <w:numId w:val="1"/>
        </w:numPr>
      </w:pPr>
      <w:r>
        <w:t>Graduate Employability</w:t>
      </w:r>
    </w:p>
    <w:p w14:paraId="3FB9D1E6" w14:textId="77777777" w:rsidR="00902D6F" w:rsidRDefault="00902D6F" w:rsidP="00A6416C">
      <w:pPr>
        <w:pStyle w:val="ListParagraph"/>
      </w:pPr>
    </w:p>
    <w:p w14:paraId="59417888" w14:textId="5A8EC1AD" w:rsidR="00902D6F" w:rsidRDefault="00902D6F" w:rsidP="00A6416C">
      <w:r>
        <w:t>Further areas may be explored in due course to enhance institutional understanding of the BAME student experience.</w:t>
      </w:r>
    </w:p>
    <w:p w14:paraId="691BCB0D" w14:textId="5B0A25F5" w:rsidR="00DA5995" w:rsidRDefault="00DA5995" w:rsidP="00DA5995">
      <w:pPr>
        <w:ind w:left="359"/>
      </w:pPr>
    </w:p>
    <w:p w14:paraId="2F5F1D1F" w14:textId="36769ADF" w:rsidR="00DA5995" w:rsidRPr="001752F5" w:rsidRDefault="001752F5" w:rsidP="00DA5995">
      <w:pPr>
        <w:rPr>
          <w:b/>
          <w:bCs/>
        </w:rPr>
      </w:pPr>
      <w:r w:rsidRPr="001752F5">
        <w:rPr>
          <w:b/>
          <w:bCs/>
        </w:rPr>
        <w:t>Methods</w:t>
      </w:r>
    </w:p>
    <w:p w14:paraId="2A93BD90" w14:textId="0CDB4C06" w:rsidR="0089735A" w:rsidRDefault="00902D6F" w:rsidP="00A6416C">
      <w:pPr>
        <w:pStyle w:val="ListParagraph"/>
        <w:numPr>
          <w:ilvl w:val="0"/>
          <w:numId w:val="2"/>
        </w:numPr>
        <w:ind w:left="709" w:hanging="283"/>
      </w:pPr>
      <w:r>
        <w:t xml:space="preserve">Collaborate with the data group – requesting </w:t>
      </w:r>
      <w:r w:rsidR="00E94741">
        <w:t xml:space="preserve">data </w:t>
      </w:r>
      <w:r>
        <w:t xml:space="preserve">and interpretation of access information in order to identify areas in which BAME students are under-represented; and </w:t>
      </w:r>
      <w:r w:rsidR="00E94741">
        <w:lastRenderedPageBreak/>
        <w:t>progression</w:t>
      </w:r>
      <w:r w:rsidR="00C13E51">
        <w:t>,</w:t>
      </w:r>
      <w:r w:rsidR="00A4742C">
        <w:t xml:space="preserve"> </w:t>
      </w:r>
      <w:r w:rsidR="00E94741">
        <w:t>awards</w:t>
      </w:r>
      <w:r w:rsidR="00C13E51">
        <w:t xml:space="preserve"> and post-qualification routes</w:t>
      </w:r>
      <w:r w:rsidR="00C31A35">
        <w:t xml:space="preserve"> </w:t>
      </w:r>
      <w:r>
        <w:t xml:space="preserve">information to identify areas in which BAME students </w:t>
      </w:r>
      <w:r w:rsidR="00AD2E4A">
        <w:t>or appear to be less successful</w:t>
      </w:r>
      <w:r w:rsidR="00C31A35">
        <w:t xml:space="preserve"> </w:t>
      </w:r>
      <w:r w:rsidR="00F945EE">
        <w:t xml:space="preserve"> </w:t>
      </w:r>
    </w:p>
    <w:p w14:paraId="5D6B3A97" w14:textId="3E450AC2" w:rsidR="00E94741" w:rsidRDefault="00AD2E4A" w:rsidP="00E94741">
      <w:pPr>
        <w:pStyle w:val="ListParagraph"/>
        <w:numPr>
          <w:ilvl w:val="0"/>
          <w:numId w:val="2"/>
        </w:numPr>
      </w:pPr>
      <w:r>
        <w:t xml:space="preserve">Undertake a </w:t>
      </w:r>
      <w:r w:rsidR="00902D6F">
        <w:t xml:space="preserve">mapping exercise </w:t>
      </w:r>
      <w:r w:rsidR="00E94741">
        <w:t xml:space="preserve">of initiatives that are underway at programme, departmental, faculty and institutional levels to address </w:t>
      </w:r>
      <w:r w:rsidR="00902D6F">
        <w:t xml:space="preserve">student racial </w:t>
      </w:r>
      <w:r w:rsidR="00E94741">
        <w:t>diversity</w:t>
      </w:r>
      <w:r w:rsidR="00902D6F">
        <w:t xml:space="preserve">, including efforts to support curriculum diversity and enhance the progression, award and employability of BAME </w:t>
      </w:r>
      <w:proofErr w:type="gramStart"/>
      <w:r w:rsidR="00902D6F">
        <w:t xml:space="preserve">students </w:t>
      </w:r>
      <w:r w:rsidR="00E94741">
        <w:t>.</w:t>
      </w:r>
      <w:proofErr w:type="gramEnd"/>
    </w:p>
    <w:p w14:paraId="1D4B2EC6" w14:textId="77777777" w:rsidR="00E94741" w:rsidRDefault="00E94741" w:rsidP="00E94741">
      <w:pPr>
        <w:ind w:left="359"/>
      </w:pPr>
    </w:p>
    <w:p w14:paraId="7455D82A" w14:textId="133199A2" w:rsidR="00E94741" w:rsidRDefault="00AD2E4A" w:rsidP="00E94741">
      <w:pPr>
        <w:pStyle w:val="ListParagraph"/>
        <w:numPr>
          <w:ilvl w:val="0"/>
          <w:numId w:val="2"/>
        </w:numPr>
      </w:pPr>
      <w:r>
        <w:t>Undertake f</w:t>
      </w:r>
      <w:r w:rsidR="00E94741">
        <w:t xml:space="preserve">ocus groups with </w:t>
      </w:r>
      <w:r w:rsidR="00C13E51">
        <w:t xml:space="preserve">BAME </w:t>
      </w:r>
      <w:r w:rsidR="00E94741">
        <w:t xml:space="preserve">students to assess </w:t>
      </w:r>
      <w:r w:rsidR="00C13E51">
        <w:t xml:space="preserve">their </w:t>
      </w:r>
      <w:r w:rsidR="00E94741">
        <w:t>classroom experience</w:t>
      </w:r>
      <w:r w:rsidR="00C13E51">
        <w:t xml:space="preserve"> and suggest interventions which may improve this across the University</w:t>
      </w:r>
      <w:r w:rsidR="00E94741">
        <w:t>.</w:t>
      </w:r>
    </w:p>
    <w:p w14:paraId="1BA56109" w14:textId="77777777" w:rsidR="00C13E51" w:rsidRDefault="00C13E51" w:rsidP="00A6416C">
      <w:pPr>
        <w:pStyle w:val="ListParagraph"/>
      </w:pPr>
    </w:p>
    <w:p w14:paraId="78FCF73A" w14:textId="0B89DE16" w:rsidR="00C13E51" w:rsidRDefault="00C13E51" w:rsidP="00E94741">
      <w:pPr>
        <w:pStyle w:val="ListParagraph"/>
        <w:numPr>
          <w:ilvl w:val="0"/>
          <w:numId w:val="2"/>
        </w:numPr>
      </w:pPr>
      <w:r>
        <w:t xml:space="preserve">Influence University-wide activity on curriculum transformation and inclusive practice to ensure the recommendations from this sub-group/REC ISAT are connected and inform the strategic approach. </w:t>
      </w:r>
    </w:p>
    <w:p w14:paraId="3C699ACC" w14:textId="77777777" w:rsidR="00C13E51" w:rsidRDefault="00C13E51" w:rsidP="002214C8"/>
    <w:p w14:paraId="50DC5DF4" w14:textId="7013A338" w:rsidR="002214C8" w:rsidRPr="00A6416C" w:rsidRDefault="00C13E51" w:rsidP="002214C8">
      <w:pPr>
        <w:rPr>
          <w:b/>
        </w:rPr>
      </w:pPr>
      <w:r w:rsidRPr="00A6416C">
        <w:rPr>
          <w:b/>
        </w:rPr>
        <w:t xml:space="preserve">Outputs </w:t>
      </w:r>
    </w:p>
    <w:p w14:paraId="76889045" w14:textId="77777777" w:rsidR="00C13E51" w:rsidRDefault="00C13E51" w:rsidP="002214C8"/>
    <w:p w14:paraId="374CC6C3" w14:textId="691E13F1" w:rsidR="00C13E51" w:rsidRPr="00A6416C" w:rsidRDefault="00C13E51" w:rsidP="00A6416C">
      <w:pPr>
        <w:pStyle w:val="ListParagraph"/>
        <w:numPr>
          <w:ilvl w:val="0"/>
          <w:numId w:val="3"/>
        </w:numPr>
        <w:rPr>
          <w:bCs/>
        </w:rPr>
      </w:pPr>
      <w:r w:rsidRPr="00A6416C">
        <w:rPr>
          <w:bCs/>
        </w:rPr>
        <w:t xml:space="preserve">Report to REC ISAT on findings of analyses </w:t>
      </w:r>
    </w:p>
    <w:p w14:paraId="41EFE7AE" w14:textId="2B97E3F7" w:rsidR="00C13E51" w:rsidRPr="00A6416C" w:rsidRDefault="00C13E51" w:rsidP="002214C8">
      <w:pPr>
        <w:rPr>
          <w:bCs/>
        </w:rPr>
      </w:pPr>
    </w:p>
    <w:p w14:paraId="7D1147D4" w14:textId="04100AB5" w:rsidR="00C13E51" w:rsidRPr="00A6416C" w:rsidRDefault="00C13E51" w:rsidP="00A6416C">
      <w:pPr>
        <w:pStyle w:val="ListParagraph"/>
        <w:numPr>
          <w:ilvl w:val="0"/>
          <w:numId w:val="3"/>
        </w:numPr>
        <w:rPr>
          <w:bCs/>
        </w:rPr>
      </w:pPr>
      <w:r w:rsidRPr="00A6416C">
        <w:rPr>
          <w:bCs/>
        </w:rPr>
        <w:t xml:space="preserve">Recommendations to REC ISAT on </w:t>
      </w:r>
      <w:r>
        <w:rPr>
          <w:bCs/>
        </w:rPr>
        <w:t xml:space="preserve">improving the BAME student learning and teaching experience as a result of the activity of this group.  </w:t>
      </w:r>
    </w:p>
    <w:p w14:paraId="08A58683" w14:textId="77777777" w:rsidR="00C13E51" w:rsidRDefault="00C13E51" w:rsidP="002214C8">
      <w:pPr>
        <w:rPr>
          <w:b/>
          <w:bCs/>
        </w:rPr>
      </w:pPr>
    </w:p>
    <w:p w14:paraId="200D17FB" w14:textId="1771ED33" w:rsidR="00C31A35" w:rsidRDefault="008D5A91" w:rsidP="002214C8">
      <w:pPr>
        <w:rPr>
          <w:b/>
          <w:bCs/>
        </w:rPr>
      </w:pPr>
      <w:r w:rsidRPr="008D5A91">
        <w:rPr>
          <w:b/>
          <w:bCs/>
        </w:rPr>
        <w:t>Schedule/reporting</w:t>
      </w:r>
    </w:p>
    <w:p w14:paraId="48A04D44" w14:textId="7D9C0072" w:rsidR="00C13E51" w:rsidRDefault="00C13E51" w:rsidP="002214C8">
      <w:pPr>
        <w:rPr>
          <w:b/>
          <w:bCs/>
        </w:rPr>
      </w:pPr>
    </w:p>
    <w:p w14:paraId="64CA153D" w14:textId="1E36D22A" w:rsidR="00C13E51" w:rsidRPr="00A4742C" w:rsidRDefault="00C13E51" w:rsidP="00A6416C">
      <w:pPr>
        <w:pStyle w:val="ListParagraph"/>
        <w:numPr>
          <w:ilvl w:val="0"/>
          <w:numId w:val="2"/>
        </w:numPr>
      </w:pPr>
      <w:r w:rsidRPr="00A4742C">
        <w:t xml:space="preserve">Sub-group to meet monthly and report to each REC ISAT. </w:t>
      </w:r>
    </w:p>
    <w:p w14:paraId="38296043" w14:textId="265EBD5D" w:rsidR="00C13E51" w:rsidRPr="00A6416C" w:rsidRDefault="00C13E51" w:rsidP="002214C8"/>
    <w:p w14:paraId="1B935627" w14:textId="661B8B10" w:rsidR="00C13E51" w:rsidRPr="00A4742C" w:rsidRDefault="00C13E51" w:rsidP="00A6416C">
      <w:pPr>
        <w:pStyle w:val="ListParagraph"/>
        <w:numPr>
          <w:ilvl w:val="0"/>
          <w:numId w:val="2"/>
        </w:numPr>
      </w:pPr>
      <w:r w:rsidRPr="00A4742C">
        <w:t>Chair to report to Ram/Steve – every 3 months</w:t>
      </w:r>
    </w:p>
    <w:p w14:paraId="26A6165F" w14:textId="77777777" w:rsidR="00C13E51" w:rsidRPr="008D5A91" w:rsidRDefault="00C13E51" w:rsidP="002214C8">
      <w:pPr>
        <w:rPr>
          <w:b/>
          <w:bCs/>
        </w:rPr>
      </w:pPr>
    </w:p>
    <w:p w14:paraId="14E13E68" w14:textId="5700B074" w:rsidR="00F945EE" w:rsidRDefault="00F945EE" w:rsidP="002214C8"/>
    <w:p w14:paraId="507E2409" w14:textId="77777777" w:rsidR="008D5A91" w:rsidRDefault="008D5A91" w:rsidP="002214C8"/>
    <w:p w14:paraId="2E559A47" w14:textId="0245C475" w:rsidR="002214C8" w:rsidRPr="00C31A35" w:rsidRDefault="002214C8" w:rsidP="002214C8">
      <w:pPr>
        <w:rPr>
          <w:b/>
          <w:bCs/>
        </w:rPr>
      </w:pPr>
      <w:r w:rsidRPr="002214C8">
        <w:rPr>
          <w:b/>
          <w:bCs/>
        </w:rPr>
        <w:t>Membership:</w:t>
      </w:r>
    </w:p>
    <w:p w14:paraId="614EE398" w14:textId="6455EC51" w:rsidR="002214C8" w:rsidRDefault="002214C8" w:rsidP="002214C8">
      <w:r>
        <w:t>Bruce Bennett</w:t>
      </w:r>
      <w:r w:rsidR="00C13E51">
        <w:t xml:space="preserve"> (Chair)</w:t>
      </w:r>
    </w:p>
    <w:p w14:paraId="58D961C5" w14:textId="4D73F4DE" w:rsidR="00635D59" w:rsidRDefault="00635D59" w:rsidP="002214C8">
      <w:r>
        <w:t>Mutty Dad</w:t>
      </w:r>
    </w:p>
    <w:p w14:paraId="4CF6D911" w14:textId="07A17A31" w:rsidR="00C31A35" w:rsidRDefault="00C31A35" w:rsidP="002214C8">
      <w:r>
        <w:t xml:space="preserve">Nonhlanhla Dube </w:t>
      </w:r>
    </w:p>
    <w:p w14:paraId="4E2A7EF7" w14:textId="4F55B40E" w:rsidR="00C31A35" w:rsidRDefault="00C31A35" w:rsidP="002214C8">
      <w:r>
        <w:t>Angelo Kindundu</w:t>
      </w:r>
    </w:p>
    <w:p w14:paraId="4C4EF264" w14:textId="4E91C1B9" w:rsidR="00635D59" w:rsidRDefault="00635D59" w:rsidP="002214C8">
      <w:r>
        <w:t>Jasmine Lasfar</w:t>
      </w:r>
    </w:p>
    <w:p w14:paraId="770A06A4" w14:textId="7485CE79" w:rsidR="00C31A35" w:rsidRDefault="00C31A35" w:rsidP="002214C8">
      <w:r>
        <w:t>Paulette Nhlapo</w:t>
      </w:r>
    </w:p>
    <w:p w14:paraId="01926CE5" w14:textId="60464921" w:rsidR="00C31A35" w:rsidRDefault="00C31A35" w:rsidP="002214C8">
      <w:r>
        <w:t xml:space="preserve">Nimisha Noby </w:t>
      </w:r>
    </w:p>
    <w:p w14:paraId="40E05C00" w14:textId="6E0E9D41" w:rsidR="002214C8" w:rsidRPr="00A6416C" w:rsidRDefault="002214C8" w:rsidP="002214C8">
      <w:pPr>
        <w:rPr>
          <w:lang w:val="es-ES"/>
        </w:rPr>
      </w:pPr>
      <w:r w:rsidRPr="00A6416C">
        <w:rPr>
          <w:lang w:val="es-ES"/>
        </w:rPr>
        <w:t xml:space="preserve">Sabiha Patel </w:t>
      </w:r>
    </w:p>
    <w:p w14:paraId="41B3B86F" w14:textId="5F560142" w:rsidR="00C31A35" w:rsidRPr="00A6416C" w:rsidRDefault="00C31A35" w:rsidP="002214C8">
      <w:pPr>
        <w:rPr>
          <w:lang w:val="es-ES"/>
        </w:rPr>
      </w:pPr>
      <w:r w:rsidRPr="00A6416C">
        <w:rPr>
          <w:lang w:val="es-ES"/>
        </w:rPr>
        <w:t xml:space="preserve">Jude Rowley </w:t>
      </w:r>
    </w:p>
    <w:p w14:paraId="7A363D98" w14:textId="2ED7F143" w:rsidR="002214C8" w:rsidRDefault="002214C8" w:rsidP="002214C8">
      <w:pPr>
        <w:rPr>
          <w:lang w:val="es-ES"/>
        </w:rPr>
      </w:pPr>
      <w:r w:rsidRPr="00A6416C">
        <w:rPr>
          <w:lang w:val="es-ES"/>
        </w:rPr>
        <w:t xml:space="preserve">Mariam Sidat </w:t>
      </w:r>
    </w:p>
    <w:p w14:paraId="2D4F5203" w14:textId="48C1A435" w:rsidR="00C04BAD" w:rsidRDefault="00C04BAD" w:rsidP="002214C8">
      <w:pPr>
        <w:rPr>
          <w:lang w:val="es-ES"/>
        </w:rPr>
      </w:pPr>
      <w:r>
        <w:rPr>
          <w:lang w:val="es-ES"/>
        </w:rPr>
        <w:t>Elaine Taylor</w:t>
      </w:r>
    </w:p>
    <w:p w14:paraId="47C56277" w14:textId="491F7795" w:rsidR="00635D59" w:rsidRPr="00A6416C" w:rsidRDefault="00635D59" w:rsidP="002214C8">
      <w:pPr>
        <w:rPr>
          <w:lang w:val="es-ES"/>
        </w:rPr>
      </w:pPr>
      <w:r>
        <w:rPr>
          <w:lang w:val="es-ES"/>
        </w:rPr>
        <w:t>Nicola Wylie</w:t>
      </w:r>
    </w:p>
    <w:p w14:paraId="39B4F380" w14:textId="77777777" w:rsidR="002214C8" w:rsidRPr="00A6416C" w:rsidRDefault="002214C8" w:rsidP="002214C8">
      <w:pPr>
        <w:rPr>
          <w:lang w:val="es-ES"/>
        </w:rPr>
      </w:pPr>
    </w:p>
    <w:sectPr w:rsidR="002214C8" w:rsidRPr="00A6416C" w:rsidSect="00CF5A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BD8"/>
    <w:multiLevelType w:val="hybridMultilevel"/>
    <w:tmpl w:val="B218C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2B5D"/>
    <w:multiLevelType w:val="hybridMultilevel"/>
    <w:tmpl w:val="888C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EF2"/>
    <w:multiLevelType w:val="hybridMultilevel"/>
    <w:tmpl w:val="576E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C8"/>
    <w:rsid w:val="00044D2E"/>
    <w:rsid w:val="000722DA"/>
    <w:rsid w:val="00095209"/>
    <w:rsid w:val="000E2D50"/>
    <w:rsid w:val="000E7551"/>
    <w:rsid w:val="0013747D"/>
    <w:rsid w:val="00145BBE"/>
    <w:rsid w:val="001752F5"/>
    <w:rsid w:val="001A6804"/>
    <w:rsid w:val="001B387D"/>
    <w:rsid w:val="001B4630"/>
    <w:rsid w:val="002214C8"/>
    <w:rsid w:val="00256102"/>
    <w:rsid w:val="0038584E"/>
    <w:rsid w:val="0047614E"/>
    <w:rsid w:val="004B7EB7"/>
    <w:rsid w:val="005804F3"/>
    <w:rsid w:val="005E1D19"/>
    <w:rsid w:val="00635D59"/>
    <w:rsid w:val="00785DC5"/>
    <w:rsid w:val="007C0023"/>
    <w:rsid w:val="00841C43"/>
    <w:rsid w:val="008626AC"/>
    <w:rsid w:val="00884172"/>
    <w:rsid w:val="0089735A"/>
    <w:rsid w:val="008A26CF"/>
    <w:rsid w:val="008D5A91"/>
    <w:rsid w:val="00902D6F"/>
    <w:rsid w:val="00A46F9D"/>
    <w:rsid w:val="00A4742C"/>
    <w:rsid w:val="00A6416C"/>
    <w:rsid w:val="00A91A6E"/>
    <w:rsid w:val="00AD2E4A"/>
    <w:rsid w:val="00BC1284"/>
    <w:rsid w:val="00C04BAD"/>
    <w:rsid w:val="00C13E51"/>
    <w:rsid w:val="00C31A35"/>
    <w:rsid w:val="00C72EF8"/>
    <w:rsid w:val="00C92D30"/>
    <w:rsid w:val="00C94B5E"/>
    <w:rsid w:val="00CF5A1F"/>
    <w:rsid w:val="00D5428B"/>
    <w:rsid w:val="00DA5995"/>
    <w:rsid w:val="00E62D8C"/>
    <w:rsid w:val="00E94741"/>
    <w:rsid w:val="00EE3F4B"/>
    <w:rsid w:val="00F945EE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7D22"/>
  <w14:defaultImageDpi w14:val="32767"/>
  <w15:chartTrackingRefBased/>
  <w15:docId w15:val="{B296D761-9DF8-9E40-9A32-3D77179D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4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2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742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35D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ance-he.ac.uk/equality-charters/race-equality-charte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2872AA325A479E21BDFCF0AB84C2" ma:contentTypeVersion="4" ma:contentTypeDescription="Create a new document." ma:contentTypeScope="" ma:versionID="03aab627415f205247a0341923ce73ba">
  <xsd:schema xmlns:xsd="http://www.w3.org/2001/XMLSchema" xmlns:xs="http://www.w3.org/2001/XMLSchema" xmlns:p="http://schemas.microsoft.com/office/2006/metadata/properties" xmlns:ns2="cfb66526-e602-473d-8207-46341e9f3b3c" targetNamespace="http://schemas.microsoft.com/office/2006/metadata/properties" ma:root="true" ma:fieldsID="990c8209bc4a8a1a399d3eade38abdea" ns2:_="">
    <xsd:import namespace="cfb66526-e602-473d-8207-46341e9f3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6526-e602-473d-8207-46341e9f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2C019-C052-4272-BD7D-525FBF4177AF}"/>
</file>

<file path=customXml/itemProps2.xml><?xml version="1.0" encoding="utf-8"?>
<ds:datastoreItem xmlns:ds="http://schemas.openxmlformats.org/officeDocument/2006/customXml" ds:itemID="{C61FB396-4872-4E29-BFAC-8465347AF422}"/>
</file>

<file path=customXml/itemProps3.xml><?xml version="1.0" encoding="utf-8"?>
<ds:datastoreItem xmlns:ds="http://schemas.openxmlformats.org/officeDocument/2006/customXml" ds:itemID="{2AD89C67-7BAA-4EA6-A8F4-0297CE503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Bruce</dc:creator>
  <cp:keywords/>
  <dc:description/>
  <cp:lastModifiedBy>Kindundu, Angelo</cp:lastModifiedBy>
  <cp:revision>2</cp:revision>
  <dcterms:created xsi:type="dcterms:W3CDTF">2022-01-31T14:13:00Z</dcterms:created>
  <dcterms:modified xsi:type="dcterms:W3CDTF">2022-01-31T14:13:00Z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0x01010088BF2872AA325A479E21BDFCF0AB84C2</vt:lpwstr>
  </property>
</Properties>
</file>