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D92" w:rsidRPr="00164D97" w:rsidRDefault="00A03F6C" w:rsidP="004D3118">
      <w:pPr>
        <w:jc w:val="center"/>
        <w:rPr>
          <w:b/>
          <w:sz w:val="36"/>
          <w:u w:val="single"/>
        </w:rPr>
      </w:pPr>
      <w:bookmarkStart w:id="0" w:name="_GoBack"/>
      <w:bookmarkEnd w:id="0"/>
      <w:r w:rsidRPr="00164D97">
        <w:rPr>
          <w:b/>
          <w:sz w:val="36"/>
          <w:u w:val="single"/>
        </w:rPr>
        <w:t>Cradle to Grave Grant Administrative Process</w:t>
      </w:r>
    </w:p>
    <w:p w:rsidR="00A03F6C" w:rsidRDefault="00A03F6C"/>
    <w:p w:rsidR="00A03F6C" w:rsidRPr="002F32FC" w:rsidRDefault="00A03F6C" w:rsidP="002F32FC">
      <w:pPr>
        <w:rPr>
          <w:b/>
          <w:sz w:val="28"/>
        </w:rPr>
      </w:pPr>
      <w:r w:rsidRPr="002F32FC">
        <w:rPr>
          <w:b/>
          <w:sz w:val="28"/>
        </w:rPr>
        <w:t>Pre-award Development</w:t>
      </w:r>
    </w:p>
    <w:p w:rsidR="004D3118" w:rsidRDefault="004D3118" w:rsidP="004D3118">
      <w:r w:rsidRPr="00C72BDE">
        <w:t xml:space="preserve">All new proposals for externally funded research, regardless of value or funder, must be </w:t>
      </w:r>
      <w:r>
        <w:t>internally</w:t>
      </w:r>
      <w:r w:rsidRPr="004D3118">
        <w:t xml:space="preserve"> approved through the </w:t>
      </w:r>
      <w:hyperlink r:id="rId7" w:history="1">
        <w:r w:rsidRPr="00262A0F">
          <w:rPr>
            <w:rStyle w:val="Hyperlink"/>
            <w:color w:val="C00000"/>
          </w:rPr>
          <w:t>ACP costing system</w:t>
        </w:r>
      </w:hyperlink>
      <w:r w:rsidRPr="004D3118">
        <w:t xml:space="preserve"> prior to submission </w:t>
      </w:r>
      <w:r w:rsidRPr="00C72BDE">
        <w:t>to the funder. This</w:t>
      </w:r>
      <w:r>
        <w:t xml:space="preserve"> is a</w:t>
      </w:r>
      <w:r w:rsidRPr="00C72BDE">
        <w:t xml:space="preserve"> requirement </w:t>
      </w:r>
      <w:r>
        <w:t>for</w:t>
      </w:r>
      <w:r w:rsidRPr="00C72BDE">
        <w:t xml:space="preserve"> outline proposals and proposals submitted to the funder by another institution or organisation.</w:t>
      </w:r>
    </w:p>
    <w:p w:rsidR="004D3118" w:rsidRDefault="004D3118" w:rsidP="004D3118">
      <w:r>
        <w:t>Staff at Lancaster University have access to thousands of</w:t>
      </w:r>
      <w:r w:rsidR="00FB3F25">
        <w:t xml:space="preserve"> funding opportunities via the u</w:t>
      </w:r>
      <w:r>
        <w:t xml:space="preserve">niversity’s subscription to </w:t>
      </w:r>
      <w:hyperlink r:id="rId8" w:history="1">
        <w:r w:rsidRPr="00262A0F">
          <w:rPr>
            <w:rStyle w:val="Hyperlink"/>
            <w:color w:val="C00000"/>
          </w:rPr>
          <w:t>RESEARCHconnect</w:t>
        </w:r>
      </w:hyperlink>
      <w:r>
        <w:t>.</w:t>
      </w:r>
      <w:r w:rsidRPr="004D3118">
        <w:t xml:space="preserve"> </w:t>
      </w:r>
      <w:r w:rsidR="00FB3F25">
        <w:t>This</w:t>
      </w:r>
      <w:r>
        <w:t xml:space="preserve"> is a dedicated research funding facility, offering the latest calls from the UK, EU and internatio</w:t>
      </w:r>
      <w:r w:rsidR="00FB3F25">
        <w:t>nal research funding landscapes.</w:t>
      </w:r>
      <w:r w:rsidR="002F32FC">
        <w:t xml:space="preserve"> </w:t>
      </w:r>
    </w:p>
    <w:p w:rsidR="004D3118" w:rsidRPr="004D3118" w:rsidRDefault="004D3118" w:rsidP="004D3118"/>
    <w:p w:rsidR="00A03F6C" w:rsidRPr="002F32FC" w:rsidRDefault="00A03F6C" w:rsidP="002F32FC">
      <w:pPr>
        <w:rPr>
          <w:b/>
        </w:rPr>
      </w:pPr>
      <w:r w:rsidRPr="002F32FC">
        <w:rPr>
          <w:b/>
        </w:rPr>
        <w:t>Bid D</w:t>
      </w:r>
      <w:r w:rsidR="004D3118" w:rsidRPr="002F32FC">
        <w:rPr>
          <w:b/>
        </w:rPr>
        <w:t>evelopment</w:t>
      </w:r>
    </w:p>
    <w:p w:rsidR="002C46E3" w:rsidRDefault="00FB3F25" w:rsidP="004D3118">
      <w:r>
        <w:t>Researchers</w:t>
      </w:r>
      <w:r w:rsidR="00164D97" w:rsidRPr="00C72BDE">
        <w:t xml:space="preserve"> </w:t>
      </w:r>
      <w:r w:rsidR="00164D97">
        <w:t>are encouraged to</w:t>
      </w:r>
      <w:r w:rsidR="00164D97" w:rsidRPr="00C72BDE">
        <w:t xml:space="preserve"> engage with </w:t>
      </w:r>
      <w:r w:rsidR="00164D97">
        <w:t>Research Services</w:t>
      </w:r>
      <w:r w:rsidR="00164D97" w:rsidRPr="00C72BDE">
        <w:t xml:space="preserve"> as early as possible in t</w:t>
      </w:r>
      <w:r>
        <w:t>he application process so that application and costing requests can be triaged and a</w:t>
      </w:r>
      <w:r w:rsidR="00164D97" w:rsidRPr="00C72BDE">
        <w:t xml:space="preserve"> timetable can be agreed to </w:t>
      </w:r>
      <w:hyperlink r:id="rId9" w:history="1">
        <w:r w:rsidR="00164D97" w:rsidRPr="00262A0F">
          <w:rPr>
            <w:rStyle w:val="Hyperlink"/>
            <w:color w:val="C00000"/>
          </w:rPr>
          <w:t>support the application</w:t>
        </w:r>
      </w:hyperlink>
      <w:r w:rsidR="00164D97" w:rsidRPr="00C72BDE">
        <w:t xml:space="preserve"> up to the funder deadline. </w:t>
      </w:r>
      <w:r>
        <w:t xml:space="preserve">Depending on the size and complexity of the proposal </w:t>
      </w:r>
      <w:r w:rsidR="002C46E3">
        <w:t>different levels of</w:t>
      </w:r>
      <w:r>
        <w:t xml:space="preserve"> support </w:t>
      </w:r>
      <w:r w:rsidR="002C46E3">
        <w:t>are</w:t>
      </w:r>
      <w:r>
        <w:t xml:space="preserve"> available from</w:t>
      </w:r>
      <w:r w:rsidR="002C46E3">
        <w:t xml:space="preserve"> Research Services including</w:t>
      </w:r>
      <w:r>
        <w:t xml:space="preserve"> costing only, </w:t>
      </w:r>
      <w:r w:rsidR="002C46E3">
        <w:t xml:space="preserve">in-depth </w:t>
      </w:r>
      <w:r>
        <w:t xml:space="preserve">bid writing assistance </w:t>
      </w:r>
      <w:r w:rsidR="002C46E3">
        <w:t>and</w:t>
      </w:r>
      <w:r>
        <w:t xml:space="preserve"> strategic development with four interdisciplinary Senior Research Development Managers. Specialist support is also available for the development of clinical research. </w:t>
      </w:r>
    </w:p>
    <w:p w:rsidR="00961141" w:rsidRDefault="00961141" w:rsidP="00961141"/>
    <w:p w:rsidR="002C46E3" w:rsidRPr="002F32FC" w:rsidRDefault="002C46E3" w:rsidP="002F32FC">
      <w:pPr>
        <w:rPr>
          <w:b/>
        </w:rPr>
      </w:pPr>
      <w:r w:rsidRPr="002F32FC">
        <w:rPr>
          <w:b/>
        </w:rPr>
        <w:t>Proposal Approval</w:t>
      </w:r>
    </w:p>
    <w:p w:rsidR="002C46E3" w:rsidRDefault="002C46E3" w:rsidP="002C46E3">
      <w:r w:rsidRPr="00C72BDE">
        <w:t>The</w:t>
      </w:r>
      <w:r w:rsidRPr="004D3118">
        <w:t xml:space="preserve"> university uses the Unit 4 </w:t>
      </w:r>
      <w:r>
        <w:t>Business World On</w:t>
      </w:r>
      <w:r w:rsidRPr="004D3118">
        <w:t xml:space="preserve"> </w:t>
      </w:r>
      <w:r>
        <w:t>costing</w:t>
      </w:r>
      <w:r w:rsidRPr="004D3118">
        <w:t xml:space="preserve"> module</w:t>
      </w:r>
      <w:r>
        <w:t xml:space="preserve"> (</w:t>
      </w:r>
      <w:r w:rsidRPr="00262A0F">
        <w:rPr>
          <w:rStyle w:val="Hyperlink"/>
          <w:color w:val="auto"/>
          <w:u w:val="none"/>
        </w:rPr>
        <w:t>ACP</w:t>
      </w:r>
      <w:r>
        <w:t>)</w:t>
      </w:r>
      <w:r w:rsidRPr="004D3118">
        <w:t xml:space="preserve"> </w:t>
      </w:r>
      <w:r w:rsidRPr="00C72BDE">
        <w:t>as</w:t>
      </w:r>
      <w:r w:rsidRPr="004D3118">
        <w:t xml:space="preserve"> both </w:t>
      </w:r>
      <w:r w:rsidRPr="00C72BDE">
        <w:t>a</w:t>
      </w:r>
      <w:r w:rsidRPr="004D3118">
        <w:t xml:space="preserve"> costing tool and </w:t>
      </w:r>
      <w:r w:rsidRPr="00C72BDE">
        <w:t>for</w:t>
      </w:r>
      <w:r w:rsidRPr="004D3118">
        <w:t xml:space="preserve"> electronic approvals. Costings are prepared by </w:t>
      </w:r>
      <w:r>
        <w:t>Research Services</w:t>
      </w:r>
      <w:r w:rsidRPr="004D3118">
        <w:t xml:space="preserve"> and PI</w:t>
      </w:r>
      <w:r>
        <w:t>s</w:t>
      </w:r>
      <w:r w:rsidRPr="004D3118">
        <w:t xml:space="preserve"> </w:t>
      </w:r>
      <w:r w:rsidRPr="00766E76">
        <w:t>have access to the syst</w:t>
      </w:r>
      <w:r>
        <w:t>em to view costing information</w:t>
      </w:r>
      <w:r w:rsidRPr="00766E76">
        <w:t xml:space="preserve">. </w:t>
      </w:r>
      <w:r>
        <w:t xml:space="preserve">ACP </w:t>
      </w:r>
      <w:r w:rsidR="00B10BB5">
        <w:t>distributes proposal</w:t>
      </w:r>
      <w:r>
        <w:t xml:space="preserve"> </w:t>
      </w:r>
      <w:hyperlink r:id="rId10" w:anchor="toogle1" w:history="1">
        <w:r w:rsidR="00B10BB5">
          <w:rPr>
            <w:rStyle w:val="Hyperlink"/>
            <w:color w:val="C00000"/>
          </w:rPr>
          <w:t>approvals</w:t>
        </w:r>
      </w:hyperlink>
      <w:r>
        <w:t xml:space="preserve"> depending on the </w:t>
      </w:r>
      <w:r w:rsidR="00B10BB5">
        <w:t xml:space="preserve">value </w:t>
      </w:r>
      <w:r>
        <w:t>of funding requested against</w:t>
      </w:r>
      <w:r w:rsidR="00B10BB5">
        <w:t xml:space="preserve"> university financial</w:t>
      </w:r>
      <w:r>
        <w:t xml:space="preserve"> authorisation levels. Approvers review the full economic cost and recovery rate to ensure a balanced portfolio of projects alongside non-financial benefits and other considerations. These include the quality of the proposal, </w:t>
      </w:r>
      <w:r w:rsidR="00E50FAD">
        <w:t>strategic fit,</w:t>
      </w:r>
      <w:r>
        <w:t xml:space="preserve"> </w:t>
      </w:r>
      <w:proofErr w:type="gramStart"/>
      <w:r w:rsidR="00E50FAD">
        <w:t>completion</w:t>
      </w:r>
      <w:proofErr w:type="gramEnd"/>
      <w:r w:rsidR="00E50FAD">
        <w:t xml:space="preserve"> of </w:t>
      </w:r>
      <w:r>
        <w:t>required supporting documentation, available resources, ethical risk and institutional commitment.</w:t>
      </w:r>
    </w:p>
    <w:p w:rsidR="00A03F6C" w:rsidRDefault="00A03F6C"/>
    <w:p w:rsidR="00A03F6C" w:rsidRPr="002F32FC" w:rsidRDefault="00A03F6C" w:rsidP="002F32FC">
      <w:pPr>
        <w:rPr>
          <w:b/>
          <w:sz w:val="28"/>
        </w:rPr>
      </w:pPr>
      <w:r w:rsidRPr="002F32FC">
        <w:rPr>
          <w:b/>
          <w:sz w:val="28"/>
        </w:rPr>
        <w:t>Award Set-up</w:t>
      </w:r>
    </w:p>
    <w:p w:rsidR="00A03F6C" w:rsidRPr="002F32FC" w:rsidRDefault="00A03F6C" w:rsidP="002F32FC">
      <w:pPr>
        <w:rPr>
          <w:b/>
        </w:rPr>
      </w:pPr>
      <w:r w:rsidRPr="002F32FC">
        <w:rPr>
          <w:b/>
        </w:rPr>
        <w:t>Financial Approval</w:t>
      </w:r>
    </w:p>
    <w:p w:rsidR="002F32FC" w:rsidRDefault="002F32FC" w:rsidP="004D3118">
      <w:r>
        <w:t>Following</w:t>
      </w:r>
      <w:r w:rsidR="002734BD">
        <w:t xml:space="preserve"> formal</w:t>
      </w:r>
      <w:r>
        <w:t xml:space="preserve"> notification of award, approved details are entered </w:t>
      </w:r>
      <w:r w:rsidR="00B57BDE">
        <w:t xml:space="preserve">against the </w:t>
      </w:r>
      <w:r>
        <w:t xml:space="preserve">ACP proposal record as an </w:t>
      </w:r>
      <w:r w:rsidR="002734BD">
        <w:t>‘</w:t>
      </w:r>
      <w:r>
        <w:t>awarded</w:t>
      </w:r>
      <w:r w:rsidR="002734BD">
        <w:t>’</w:t>
      </w:r>
      <w:r>
        <w:t xml:space="preserve"> costing type. If any details of the proposal have changed </w:t>
      </w:r>
      <w:r w:rsidR="00B57BDE">
        <w:t xml:space="preserve">significantly </w:t>
      </w:r>
      <w:r>
        <w:t xml:space="preserve">since the </w:t>
      </w:r>
      <w:r w:rsidR="002734BD">
        <w:t>original proposal this is resent for approval using the same authorisation levels.</w:t>
      </w:r>
    </w:p>
    <w:p w:rsidR="002734BD" w:rsidRDefault="002734BD" w:rsidP="004D3118"/>
    <w:p w:rsidR="00961141" w:rsidRPr="002F32FC" w:rsidRDefault="00961141" w:rsidP="002F32FC">
      <w:pPr>
        <w:rPr>
          <w:b/>
        </w:rPr>
      </w:pPr>
      <w:r w:rsidRPr="002F32FC">
        <w:rPr>
          <w:b/>
        </w:rPr>
        <w:t>Due Diligence</w:t>
      </w:r>
    </w:p>
    <w:p w:rsidR="00961141" w:rsidRPr="00961141" w:rsidRDefault="00961141" w:rsidP="00961141">
      <w:r w:rsidRPr="00961141">
        <w:t>A</w:t>
      </w:r>
      <w:r w:rsidR="00CD74EA">
        <w:t>t award a</w:t>
      </w:r>
      <w:r w:rsidRPr="00961141">
        <w:t xml:space="preserve"> due diligence questionnaire is sent to</w:t>
      </w:r>
      <w:r w:rsidR="00E50FAD">
        <w:t xml:space="preserve"> some </w:t>
      </w:r>
      <w:r w:rsidRPr="00961141">
        <w:t xml:space="preserve">third parties to complete including a request for </w:t>
      </w:r>
      <w:r w:rsidR="00CD74EA">
        <w:t>three years of financial accounts</w:t>
      </w:r>
      <w:r w:rsidR="00CD74EA" w:rsidRPr="00961141">
        <w:t xml:space="preserve"> </w:t>
      </w:r>
      <w:r w:rsidR="00CD74EA">
        <w:t xml:space="preserve">and </w:t>
      </w:r>
      <w:r w:rsidRPr="00961141">
        <w:t>evidence of policy documents. The responses are reviewed internally by a</w:t>
      </w:r>
      <w:r w:rsidR="00E50FAD">
        <w:t xml:space="preserve"> university</w:t>
      </w:r>
      <w:r w:rsidRPr="00961141">
        <w:t xml:space="preserve"> panel to consider the potential risks identified and any mitigating actions that have been agreed.</w:t>
      </w:r>
      <w:r w:rsidR="002734BD">
        <w:t xml:space="preserve"> An assessment on whether </w:t>
      </w:r>
      <w:r w:rsidR="00CD74EA">
        <w:t xml:space="preserve">any </w:t>
      </w:r>
      <w:r w:rsidR="00E50FAD">
        <w:t>preliminary</w:t>
      </w:r>
      <w:r w:rsidR="00CD74EA">
        <w:t xml:space="preserve"> due diligence</w:t>
      </w:r>
      <w:r w:rsidR="002734BD">
        <w:t xml:space="preserve"> needs to be completed at pre-award stage is taken by Research Services based on</w:t>
      </w:r>
      <w:r w:rsidR="00CD74EA">
        <w:t xml:space="preserve"> the type of organisation, its location and the university’s experience with the partner</w:t>
      </w:r>
      <w:r w:rsidR="002734BD">
        <w:t>.</w:t>
      </w:r>
    </w:p>
    <w:p w:rsidR="00961141" w:rsidRPr="004D3118" w:rsidRDefault="00961141" w:rsidP="004D3118"/>
    <w:p w:rsidR="00A03F6C" w:rsidRPr="002F32FC" w:rsidRDefault="00754AC1" w:rsidP="002F32FC">
      <w:pPr>
        <w:rPr>
          <w:b/>
        </w:rPr>
      </w:pPr>
      <w:r>
        <w:rPr>
          <w:b/>
        </w:rPr>
        <w:t>Contract Negotiation</w:t>
      </w:r>
    </w:p>
    <w:p w:rsidR="00164D97" w:rsidRPr="00C72BDE" w:rsidRDefault="00E50FAD" w:rsidP="00164D97">
      <w:r>
        <w:t>R</w:t>
      </w:r>
      <w:r w:rsidR="00164D97" w:rsidRPr="00164D97">
        <w:t xml:space="preserve">esearch contracts are first reviewed </w:t>
      </w:r>
      <w:r w:rsidR="00164D97" w:rsidRPr="00F444AE">
        <w:t>by</w:t>
      </w:r>
      <w:r w:rsidR="00164D97" w:rsidRPr="00164D97">
        <w:t xml:space="preserve"> </w:t>
      </w:r>
      <w:r w:rsidR="00164D97">
        <w:t>the research development team</w:t>
      </w:r>
      <w:r w:rsidR="00164D97" w:rsidRPr="00164D97">
        <w:t xml:space="preserve"> </w:t>
      </w:r>
      <w:r w:rsidR="00164D97" w:rsidRPr="00F444AE">
        <w:t>for</w:t>
      </w:r>
      <w:r w:rsidR="00164D97" w:rsidRPr="00164D97">
        <w:t xml:space="preserve"> financial considerations before being </w:t>
      </w:r>
      <w:r w:rsidR="00164D97" w:rsidRPr="00F444AE">
        <w:t>forwarded</w:t>
      </w:r>
      <w:r w:rsidR="00164D97" w:rsidRPr="00164D97">
        <w:t xml:space="preserve"> </w:t>
      </w:r>
      <w:r w:rsidR="00164D97" w:rsidRPr="00F444AE">
        <w:t>to</w:t>
      </w:r>
      <w:r w:rsidR="00164D97" w:rsidRPr="00164D97">
        <w:t xml:space="preserve"> </w:t>
      </w:r>
      <w:r w:rsidR="00164D97" w:rsidRPr="00F444AE">
        <w:t>the</w:t>
      </w:r>
      <w:r w:rsidR="00164D97" w:rsidRPr="00164D97">
        <w:t xml:space="preserve"> </w:t>
      </w:r>
      <w:hyperlink r:id="rId11" w:history="1">
        <w:r w:rsidR="00164D97" w:rsidRPr="007A243E">
          <w:rPr>
            <w:rStyle w:val="Hyperlink"/>
            <w:color w:val="C00000"/>
          </w:rPr>
          <w:t>contracts team</w:t>
        </w:r>
      </w:hyperlink>
      <w:r w:rsidR="00164D97" w:rsidRPr="00164D97">
        <w:t xml:space="preserve"> or delegated departmental contact </w:t>
      </w:r>
      <w:r w:rsidR="00164D97" w:rsidRPr="00F444AE">
        <w:t>for</w:t>
      </w:r>
      <w:r w:rsidR="00164D97" w:rsidRPr="00164D97">
        <w:t xml:space="preserve"> review and negotiation. Grants are </w:t>
      </w:r>
      <w:r>
        <w:t>only</w:t>
      </w:r>
      <w:r w:rsidR="00164D97" w:rsidRPr="00164D97">
        <w:t xml:space="preserve"> started </w:t>
      </w:r>
      <w:r>
        <w:t>before</w:t>
      </w:r>
      <w:r w:rsidR="00164D97">
        <w:t xml:space="preserve"> a signed contract is </w:t>
      </w:r>
      <w:r>
        <w:t>received in exceptional circumstances as approved by the Head of Research Services after assessing the risk level.</w:t>
      </w:r>
    </w:p>
    <w:p w:rsidR="004D3118" w:rsidRPr="00164D97" w:rsidRDefault="004D3118" w:rsidP="004D3118">
      <w:pPr>
        <w:rPr>
          <w:lang w:val="en-US"/>
        </w:rPr>
      </w:pPr>
    </w:p>
    <w:p w:rsidR="00A03F6C" w:rsidRPr="002F32FC" w:rsidRDefault="00A03F6C" w:rsidP="002F32FC">
      <w:pPr>
        <w:rPr>
          <w:b/>
        </w:rPr>
      </w:pPr>
      <w:r w:rsidRPr="002F32FC">
        <w:rPr>
          <w:b/>
        </w:rPr>
        <w:t>Ethical Approval</w:t>
      </w:r>
    </w:p>
    <w:p w:rsidR="007D1CEA" w:rsidRDefault="000F35C4" w:rsidP="004D3118">
      <w:r w:rsidRPr="000F35C4">
        <w:t xml:space="preserve">The PI </w:t>
      </w:r>
      <w:r w:rsidR="00802B99">
        <w:t>is</w:t>
      </w:r>
      <w:r w:rsidRPr="000F35C4">
        <w:t xml:space="preserve"> </w:t>
      </w:r>
      <w:r w:rsidR="00802B99">
        <w:t>responsible</w:t>
      </w:r>
      <w:r w:rsidRPr="000F35C4">
        <w:t xml:space="preserve"> to ensure </w:t>
      </w:r>
      <w:r>
        <w:t xml:space="preserve">ethical approvals, if required, </w:t>
      </w:r>
      <w:r w:rsidRPr="000F35C4">
        <w:t>are in place before research commences</w:t>
      </w:r>
      <w:r w:rsidR="00802B99">
        <w:t xml:space="preserve">; including for research </w:t>
      </w:r>
      <w:r w:rsidRPr="000F35C4">
        <w:t xml:space="preserve">being undertaken by third parties. </w:t>
      </w:r>
      <w:r w:rsidR="007D1CEA">
        <w:t>Proposals needing ethical review are identified</w:t>
      </w:r>
      <w:r w:rsidR="00802B99" w:rsidRPr="00802B99">
        <w:t xml:space="preserve"> </w:t>
      </w:r>
      <w:r w:rsidR="00802B99">
        <w:t>on ACP</w:t>
      </w:r>
      <w:r w:rsidR="007D1CEA">
        <w:t xml:space="preserve"> by the PI which is </w:t>
      </w:r>
      <w:r>
        <w:t>checked</w:t>
      </w:r>
      <w:r w:rsidR="007D1CEA">
        <w:t xml:space="preserve"> by the Head of Department and Research Services. </w:t>
      </w:r>
      <w:r>
        <w:t xml:space="preserve">Following award notification the PI applies for </w:t>
      </w:r>
      <w:hyperlink r:id="rId12" w:history="1">
        <w:r w:rsidRPr="007A243E">
          <w:rPr>
            <w:rStyle w:val="Hyperlink"/>
            <w:color w:val="C00000"/>
          </w:rPr>
          <w:t>ethical approval</w:t>
        </w:r>
      </w:hyperlink>
      <w:r>
        <w:t xml:space="preserve"> via the appropriate Faculty </w:t>
      </w:r>
      <w:r>
        <w:lastRenderedPageBreak/>
        <w:t xml:space="preserve">Research Ethics Committee, this </w:t>
      </w:r>
      <w:r w:rsidR="00B57BDE">
        <w:t xml:space="preserve">approval </w:t>
      </w:r>
      <w:r>
        <w:t xml:space="preserve">can also be gained pre-award if required. </w:t>
      </w:r>
      <w:r w:rsidR="00802B99">
        <w:t xml:space="preserve">The committee reviews the application and any participant documentation giving feedback, comments and approval. The applicant may be required to discuss the application at a committee meeting and can be referred to the presiding University Research Ethics Committee if concerns remain. </w:t>
      </w:r>
    </w:p>
    <w:p w:rsidR="00401D6E" w:rsidRDefault="00401D6E" w:rsidP="004D3118"/>
    <w:p w:rsidR="00164D97" w:rsidRPr="002F32FC" w:rsidRDefault="009D1B21" w:rsidP="002F32FC">
      <w:pPr>
        <w:rPr>
          <w:b/>
        </w:rPr>
      </w:pPr>
      <w:r>
        <w:rPr>
          <w:b/>
        </w:rPr>
        <w:t>Financial</w:t>
      </w:r>
      <w:r w:rsidR="00164D97" w:rsidRPr="002F32FC">
        <w:rPr>
          <w:b/>
        </w:rPr>
        <w:t xml:space="preserve"> Set-up</w:t>
      </w:r>
    </w:p>
    <w:p w:rsidR="00164D97" w:rsidRPr="00C72BDE" w:rsidRDefault="00C6674F" w:rsidP="00C6674F">
      <w:r>
        <w:t>Once a formal award letter has been received by Research Services the grant</w:t>
      </w:r>
      <w:r w:rsidR="00E83901">
        <w:t xml:space="preserve"> is</w:t>
      </w:r>
      <w:r>
        <w:t xml:space="preserve"> </w:t>
      </w:r>
      <w:r w:rsidR="009D1B21">
        <w:t xml:space="preserve">allocated </w:t>
      </w:r>
      <w:r w:rsidR="009D1B21" w:rsidRPr="00C6674F">
        <w:t>an internal project number (7000 code)</w:t>
      </w:r>
      <w:r>
        <w:t xml:space="preserve"> on the </w:t>
      </w:r>
      <w:r w:rsidRPr="00C6674F">
        <w:t>university</w:t>
      </w:r>
      <w:r>
        <w:t>’s</w:t>
      </w:r>
      <w:r w:rsidRPr="00C6674F">
        <w:t xml:space="preserve"> financial system (Agresso). Research Services</w:t>
      </w:r>
      <w:r w:rsidR="00164D97" w:rsidRPr="00C6674F">
        <w:t xml:space="preserve"> is responsible for returning</w:t>
      </w:r>
      <w:r w:rsidR="009D1B21">
        <w:t xml:space="preserve"> any</w:t>
      </w:r>
      <w:r w:rsidR="00164D97" w:rsidRPr="00C6674F">
        <w:t xml:space="preserve"> start certificates and</w:t>
      </w:r>
      <w:r w:rsidR="00164D97" w:rsidRPr="00F9175B">
        <w:t xml:space="preserve"> acceptance </w:t>
      </w:r>
      <w:r w:rsidR="00164D97" w:rsidRPr="00C6674F">
        <w:t>documents</w:t>
      </w:r>
      <w:r>
        <w:t xml:space="preserve"> to the funder</w:t>
      </w:r>
      <w:r w:rsidR="00164D97" w:rsidRPr="00C6674F">
        <w:t xml:space="preserve">. </w:t>
      </w:r>
      <w:r w:rsidR="00164D97" w:rsidRPr="00F9175B">
        <w:t>The</w:t>
      </w:r>
      <w:r w:rsidR="00164D97" w:rsidRPr="00C6674F">
        <w:t xml:space="preserve"> PI and</w:t>
      </w:r>
      <w:r>
        <w:t xml:space="preserve"> relevant</w:t>
      </w:r>
      <w:r w:rsidR="00164D97" w:rsidRPr="00C6674F">
        <w:t xml:space="preserve"> Departmental Officer</w:t>
      </w:r>
      <w:r>
        <w:t>(s)</w:t>
      </w:r>
      <w:r w:rsidR="00164D97" w:rsidRPr="00C6674F">
        <w:t xml:space="preserve"> </w:t>
      </w:r>
      <w:r>
        <w:t>are</w:t>
      </w:r>
      <w:r w:rsidR="00164D97" w:rsidRPr="00C6674F">
        <w:t xml:space="preserve"> informed of the project set-up with a link to relevant </w:t>
      </w:r>
      <w:r>
        <w:t xml:space="preserve">web </w:t>
      </w:r>
      <w:r w:rsidR="00164D97" w:rsidRPr="00C6674F">
        <w:t xml:space="preserve">guidance and </w:t>
      </w:r>
      <w:r>
        <w:t xml:space="preserve">useful </w:t>
      </w:r>
      <w:r w:rsidR="00164D97" w:rsidRPr="00C6674F">
        <w:t xml:space="preserve">information. The procurement team is informed of any awarded </w:t>
      </w:r>
      <w:r w:rsidR="00164D97" w:rsidRPr="00C72BDE">
        <w:t>grants</w:t>
      </w:r>
      <w:r w:rsidR="00164D97" w:rsidRPr="00C6674F">
        <w:t xml:space="preserve"> with equipment budgets greater than</w:t>
      </w:r>
      <w:r w:rsidR="00164D97" w:rsidRPr="00C72BDE">
        <w:t xml:space="preserve"> </w:t>
      </w:r>
      <w:r w:rsidR="00164D97" w:rsidRPr="00C6674F">
        <w:t>£25k.</w:t>
      </w:r>
      <w:r w:rsidR="00FD348C">
        <w:t xml:space="preserve"> The PI is responsible for ensuring that research does not start before due diligence, contract negotiations and ethical </w:t>
      </w:r>
      <w:r w:rsidR="00E83901">
        <w:t xml:space="preserve">considerations are </w:t>
      </w:r>
      <w:r w:rsidR="00FD348C">
        <w:t xml:space="preserve">all </w:t>
      </w:r>
      <w:r w:rsidR="00E83901">
        <w:t>approved</w:t>
      </w:r>
      <w:r w:rsidR="00FD348C">
        <w:t>.</w:t>
      </w:r>
    </w:p>
    <w:p w:rsidR="00A03F6C" w:rsidRDefault="00A03F6C"/>
    <w:p w:rsidR="00A03F6C" w:rsidRPr="002F32FC" w:rsidRDefault="00A03F6C" w:rsidP="002F32FC">
      <w:pPr>
        <w:rPr>
          <w:b/>
          <w:sz w:val="28"/>
        </w:rPr>
      </w:pPr>
      <w:r w:rsidRPr="002F32FC">
        <w:rPr>
          <w:b/>
          <w:sz w:val="28"/>
        </w:rPr>
        <w:t>Post-Award Management</w:t>
      </w:r>
    </w:p>
    <w:p w:rsidR="00164D97" w:rsidRPr="00DA0994" w:rsidRDefault="00164D97" w:rsidP="00164D97">
      <w:r w:rsidRPr="0049087C">
        <w:t xml:space="preserve">The day-to-day administration of research grants is carried out by the </w:t>
      </w:r>
      <w:r w:rsidR="009D1B21">
        <w:t>PI</w:t>
      </w:r>
      <w:r w:rsidRPr="0049087C">
        <w:t xml:space="preserve"> and their </w:t>
      </w:r>
      <w:r w:rsidR="00E841AE">
        <w:t>departments; the university advises</w:t>
      </w:r>
      <w:r w:rsidR="00DA0994">
        <w:t xml:space="preserve"> that l</w:t>
      </w:r>
      <w:r w:rsidR="00E841AE">
        <w:t xml:space="preserve">arge and </w:t>
      </w:r>
      <w:r w:rsidR="00DA0994">
        <w:t xml:space="preserve">complex </w:t>
      </w:r>
      <w:r w:rsidR="00E841AE">
        <w:t>grants should</w:t>
      </w:r>
      <w:r w:rsidR="00DA0994">
        <w:t xml:space="preserve"> include funding for a project administrator</w:t>
      </w:r>
      <w:r w:rsidR="00E841AE">
        <w:t xml:space="preserve"> to assist with the workload. </w:t>
      </w:r>
      <w:r w:rsidR="009D1B21">
        <w:t>PIs</w:t>
      </w:r>
      <w:r w:rsidRPr="0049087C">
        <w:t xml:space="preserve"> are responsible for the financial management </w:t>
      </w:r>
      <w:r w:rsidR="009D1B21">
        <w:t xml:space="preserve">and integrity </w:t>
      </w:r>
      <w:r w:rsidRPr="0049087C">
        <w:t>of their research projects in accordance with the funder’s terms and conditions</w:t>
      </w:r>
      <w:r w:rsidR="009D1B21">
        <w:t xml:space="preserve">, </w:t>
      </w:r>
      <w:r w:rsidR="00E841AE">
        <w:t>u</w:t>
      </w:r>
      <w:r w:rsidRPr="0049087C">
        <w:t>niversity regulations</w:t>
      </w:r>
      <w:r w:rsidR="009D1B21">
        <w:t xml:space="preserve"> and the </w:t>
      </w:r>
      <w:hyperlink r:id="rId13" w:history="1">
        <w:r w:rsidR="00E841AE" w:rsidRPr="00262A0F">
          <w:rPr>
            <w:rStyle w:val="Hyperlink"/>
            <w:color w:val="C00000"/>
          </w:rPr>
          <w:t>Concordat to Support Research Integrity</w:t>
        </w:r>
      </w:hyperlink>
      <w:r w:rsidR="009D1B21">
        <w:t>.</w:t>
      </w:r>
      <w:r w:rsidR="00DA0994">
        <w:t xml:space="preserve"> Advice and guidance is provided by Research Services through </w:t>
      </w:r>
      <w:hyperlink r:id="rId14" w:history="1">
        <w:r w:rsidR="00DA0994" w:rsidRPr="00262A0F">
          <w:rPr>
            <w:rStyle w:val="Hyperlink"/>
            <w:color w:val="C00000"/>
          </w:rPr>
          <w:t>central webpages</w:t>
        </w:r>
      </w:hyperlink>
      <w:r w:rsidR="00DA0994">
        <w:t xml:space="preserve"> and departmental contacts; training is arranged with partners across the university in all elements of grant management, some of which is also available online.</w:t>
      </w:r>
    </w:p>
    <w:p w:rsidR="00164D97" w:rsidRDefault="00164D97" w:rsidP="00164D97">
      <w:pPr>
        <w:pStyle w:val="ListParagraph"/>
        <w:ind w:left="792"/>
        <w:rPr>
          <w:b/>
        </w:rPr>
      </w:pPr>
    </w:p>
    <w:p w:rsidR="00A03F6C" w:rsidRPr="002F32FC" w:rsidRDefault="00164D97" w:rsidP="002F32FC">
      <w:pPr>
        <w:rPr>
          <w:b/>
        </w:rPr>
      </w:pPr>
      <w:r w:rsidRPr="002F32FC">
        <w:rPr>
          <w:b/>
        </w:rPr>
        <w:t xml:space="preserve">Financial </w:t>
      </w:r>
      <w:r w:rsidR="003D402C">
        <w:rPr>
          <w:b/>
        </w:rPr>
        <w:t>Management</w:t>
      </w:r>
    </w:p>
    <w:p w:rsidR="00D17AA8" w:rsidRPr="00C72BDE" w:rsidRDefault="00DA0994" w:rsidP="00D17AA8">
      <w:r>
        <w:t>PIs</w:t>
      </w:r>
      <w:r w:rsidRPr="0049087C">
        <w:t xml:space="preserve"> are </w:t>
      </w:r>
      <w:r>
        <w:t xml:space="preserve">ultimately </w:t>
      </w:r>
      <w:r w:rsidRPr="0049087C">
        <w:t>responsible for the financial management</w:t>
      </w:r>
      <w:r>
        <w:t xml:space="preserve"> of their grants however support is provided by Research Services’ Post-Award team, departmental staff, and faculty finance teams. The </w:t>
      </w:r>
      <w:r w:rsidR="00C23377">
        <w:t xml:space="preserve">Post-Award </w:t>
      </w:r>
      <w:r>
        <w:t>team</w:t>
      </w:r>
      <w:r w:rsidRPr="00DA0994">
        <w:t xml:space="preserve"> </w:t>
      </w:r>
      <w:r>
        <w:t xml:space="preserve">are </w:t>
      </w:r>
      <w:r w:rsidRPr="00961141">
        <w:t xml:space="preserve">responsible for initiating all invoicing and claims </w:t>
      </w:r>
      <w:r w:rsidR="00E841AE">
        <w:t>by the due date</w:t>
      </w:r>
      <w:r w:rsidR="00E841AE" w:rsidRPr="00961141">
        <w:t xml:space="preserve"> </w:t>
      </w:r>
      <w:r w:rsidRPr="00961141">
        <w:t>in accordance with the funder’s terms and conditions.</w:t>
      </w:r>
      <w:r w:rsidR="00754AC1">
        <w:t xml:space="preserve"> This is done in liaison with the PI to ensure eligibility of expenditure and full use of the available funds. </w:t>
      </w:r>
      <w:r w:rsidR="00E841AE">
        <w:t>Post-award</w:t>
      </w:r>
      <w:r w:rsidR="003D402C" w:rsidRPr="00961141">
        <w:t xml:space="preserve"> also </w:t>
      </w:r>
      <w:r w:rsidR="003D402C" w:rsidRPr="00C72BDE">
        <w:t>arrange</w:t>
      </w:r>
      <w:r w:rsidR="003D402C" w:rsidRPr="00961141">
        <w:t xml:space="preserve"> and coordinate any </w:t>
      </w:r>
      <w:r w:rsidR="003D402C" w:rsidRPr="00C72BDE">
        <w:t>grant</w:t>
      </w:r>
      <w:r w:rsidR="003D402C" w:rsidRPr="00961141">
        <w:t xml:space="preserve"> audits that </w:t>
      </w:r>
      <w:r w:rsidR="003D402C" w:rsidRPr="00C72BDE">
        <w:t>may</w:t>
      </w:r>
      <w:r w:rsidR="003D402C" w:rsidRPr="00961141">
        <w:t xml:space="preserve"> </w:t>
      </w:r>
      <w:r w:rsidR="003D402C" w:rsidRPr="00C72BDE">
        <w:t>be</w:t>
      </w:r>
      <w:r w:rsidR="003D402C" w:rsidRPr="00961141">
        <w:t xml:space="preserve"> required either during</w:t>
      </w:r>
      <w:r w:rsidR="003D402C" w:rsidRPr="00C72BDE">
        <w:t xml:space="preserve"> the</w:t>
      </w:r>
      <w:r w:rsidR="003D402C" w:rsidRPr="00961141">
        <w:t xml:space="preserve"> life</w:t>
      </w:r>
      <w:r w:rsidR="00E841AE">
        <w:t>time</w:t>
      </w:r>
      <w:r w:rsidR="003D402C" w:rsidRPr="00C72BDE">
        <w:t xml:space="preserve"> or</w:t>
      </w:r>
      <w:r w:rsidR="003D402C" w:rsidRPr="00961141">
        <w:t xml:space="preserve"> after </w:t>
      </w:r>
      <w:r w:rsidR="003D402C" w:rsidRPr="00C72BDE">
        <w:t>the</w:t>
      </w:r>
      <w:r w:rsidR="003D402C" w:rsidRPr="00961141">
        <w:t xml:space="preserve"> </w:t>
      </w:r>
      <w:r w:rsidR="003D402C" w:rsidRPr="00C72BDE">
        <w:t>final</w:t>
      </w:r>
      <w:r w:rsidR="003D402C" w:rsidRPr="00961141">
        <w:t xml:space="preserve"> reporting period.</w:t>
      </w:r>
      <w:r w:rsidR="00D17AA8">
        <w:t xml:space="preserve"> </w:t>
      </w:r>
      <w:r w:rsidR="00D17AA8" w:rsidRPr="00C72BDE">
        <w:t>Once</w:t>
      </w:r>
      <w:r w:rsidR="00D17AA8" w:rsidRPr="00961141">
        <w:t xml:space="preserve"> all claims </w:t>
      </w:r>
      <w:r w:rsidR="00D17AA8" w:rsidRPr="00C72BDE">
        <w:t>are</w:t>
      </w:r>
      <w:r w:rsidR="00D17AA8" w:rsidRPr="00961141">
        <w:t xml:space="preserve"> made and </w:t>
      </w:r>
      <w:r w:rsidR="00D17AA8" w:rsidRPr="00C72BDE">
        <w:t>final</w:t>
      </w:r>
      <w:r w:rsidR="00D17AA8" w:rsidRPr="00961141">
        <w:t xml:space="preserve"> payments have been received </w:t>
      </w:r>
      <w:r w:rsidR="00C23377">
        <w:t xml:space="preserve">Post-Award </w:t>
      </w:r>
      <w:r w:rsidR="00D17AA8">
        <w:t>closes</w:t>
      </w:r>
      <w:r w:rsidR="00D17AA8" w:rsidRPr="00C72BDE">
        <w:t xml:space="preserve"> the</w:t>
      </w:r>
      <w:r w:rsidR="00D17AA8" w:rsidRPr="00961141">
        <w:t xml:space="preserve"> grant</w:t>
      </w:r>
      <w:r w:rsidR="00D17AA8">
        <w:t xml:space="preserve"> charging any </w:t>
      </w:r>
      <w:r w:rsidR="00D17AA8" w:rsidRPr="00961141">
        <w:t xml:space="preserve">overspends </w:t>
      </w:r>
      <w:r w:rsidR="00B57BDE">
        <w:t>or ineligible expenditure t</w:t>
      </w:r>
      <w:r w:rsidR="00D17AA8" w:rsidRPr="00961141">
        <w:t>o</w:t>
      </w:r>
      <w:r w:rsidR="00D17AA8" w:rsidRPr="00C72BDE">
        <w:t xml:space="preserve"> the</w:t>
      </w:r>
      <w:r w:rsidR="00D17AA8" w:rsidRPr="00961141">
        <w:t xml:space="preserve"> appropriate </w:t>
      </w:r>
      <w:r w:rsidR="00D17AA8">
        <w:t>d</w:t>
      </w:r>
      <w:r w:rsidR="00D17AA8" w:rsidRPr="00961141">
        <w:t xml:space="preserve">epartmental </w:t>
      </w:r>
      <w:r w:rsidR="00D17AA8" w:rsidRPr="00C72BDE">
        <w:t>cost</w:t>
      </w:r>
      <w:r w:rsidR="00D17AA8" w:rsidRPr="00961141">
        <w:t xml:space="preserve"> centre.</w:t>
      </w:r>
      <w:r w:rsidR="00E841AE">
        <w:t xml:space="preserve"> </w:t>
      </w:r>
    </w:p>
    <w:p w:rsidR="003D402C" w:rsidRDefault="003D402C" w:rsidP="00DA0994"/>
    <w:p w:rsidR="00DA0994" w:rsidRDefault="00754AC1" w:rsidP="00DA0994">
      <w:r>
        <w:t xml:space="preserve">Expenditure monitoring can be undertaken by the PI at any time by using an online </w:t>
      </w:r>
      <w:r w:rsidR="00C23377">
        <w:t xml:space="preserve">Tableau report of </w:t>
      </w:r>
      <w:r>
        <w:t xml:space="preserve">Agresso </w:t>
      </w:r>
      <w:r w:rsidR="00C23377">
        <w:t>transactions. Grants are</w:t>
      </w:r>
      <w:r>
        <w:t xml:space="preserve"> </w:t>
      </w:r>
      <w:r w:rsidR="00C23377">
        <w:t xml:space="preserve">also </w:t>
      </w:r>
      <w:r>
        <w:t xml:space="preserve">reviewed by Post-Award </w:t>
      </w:r>
      <w:r w:rsidR="00C23377">
        <w:t>at points during the grant</w:t>
      </w:r>
      <w:r>
        <w:t xml:space="preserve"> including, </w:t>
      </w:r>
      <w:r w:rsidR="00C23377">
        <w:t>when approving</w:t>
      </w:r>
      <w:r w:rsidR="003D402C">
        <w:t xml:space="preserve"> funds for</w:t>
      </w:r>
      <w:r>
        <w:t xml:space="preserve"> new or amended staff contracts and </w:t>
      </w:r>
      <w:r w:rsidR="003D402C">
        <w:t xml:space="preserve">during </w:t>
      </w:r>
      <w:r>
        <w:t xml:space="preserve">invoice or claim preparation. </w:t>
      </w:r>
    </w:p>
    <w:p w:rsidR="004D3118" w:rsidRPr="004D3118" w:rsidRDefault="004D3118" w:rsidP="004D3118"/>
    <w:p w:rsidR="00A03F6C" w:rsidRPr="002F32FC" w:rsidRDefault="00961141" w:rsidP="002F32FC">
      <w:pPr>
        <w:rPr>
          <w:b/>
        </w:rPr>
      </w:pPr>
      <w:r w:rsidRPr="002F32FC">
        <w:rPr>
          <w:b/>
        </w:rPr>
        <w:t>Research Integrity</w:t>
      </w:r>
    </w:p>
    <w:p w:rsidR="007D1CEA" w:rsidRDefault="007D1CEA" w:rsidP="007D1CEA">
      <w:r w:rsidRPr="007D1CEA">
        <w:t xml:space="preserve">All research involving staff and students should </w:t>
      </w:r>
      <w:r w:rsidRPr="00C72BDE">
        <w:t xml:space="preserve">be </w:t>
      </w:r>
      <w:r w:rsidRPr="007D1CEA">
        <w:t xml:space="preserve">conducted in line with </w:t>
      </w:r>
      <w:r w:rsidRPr="00C72BDE">
        <w:t>the</w:t>
      </w:r>
      <w:r w:rsidRPr="007D1CEA">
        <w:t xml:space="preserve"> principles </w:t>
      </w:r>
      <w:r w:rsidRPr="00C72BDE">
        <w:t>set</w:t>
      </w:r>
      <w:r w:rsidRPr="007D1CEA">
        <w:t xml:space="preserve"> out in </w:t>
      </w:r>
      <w:r w:rsidRPr="00C72BDE">
        <w:t>the</w:t>
      </w:r>
      <w:r w:rsidR="00802CC4">
        <w:t xml:space="preserve"> university’s</w:t>
      </w:r>
      <w:r w:rsidRPr="007D1CEA">
        <w:t xml:space="preserve"> </w:t>
      </w:r>
      <w:hyperlink r:id="rId15" w:history="1">
        <w:r w:rsidRPr="00262A0F">
          <w:rPr>
            <w:rStyle w:val="Hyperlink"/>
            <w:color w:val="C00000"/>
          </w:rPr>
          <w:t>Code of Practice</w:t>
        </w:r>
      </w:hyperlink>
      <w:r w:rsidRPr="007D1CEA">
        <w:t xml:space="preserve"> and shall </w:t>
      </w:r>
      <w:r w:rsidRPr="00C72BDE">
        <w:t>at</w:t>
      </w:r>
      <w:r w:rsidRPr="007D1CEA">
        <w:t xml:space="preserve"> all times </w:t>
      </w:r>
      <w:r w:rsidRPr="00C72BDE">
        <w:t>be</w:t>
      </w:r>
      <w:r w:rsidRPr="007D1CEA">
        <w:t xml:space="preserve"> legal and transparent</w:t>
      </w:r>
      <w:r w:rsidR="008366F1">
        <w:t xml:space="preserve"> following the principles set out in the </w:t>
      </w:r>
      <w:hyperlink r:id="rId16" w:history="1">
        <w:r w:rsidR="008366F1" w:rsidRPr="00262A0F">
          <w:rPr>
            <w:rStyle w:val="Hyperlink"/>
            <w:color w:val="C00000"/>
          </w:rPr>
          <w:t>Concordat to Support Research Integrity</w:t>
        </w:r>
      </w:hyperlink>
      <w:r w:rsidR="00802CC4">
        <w:t>. R</w:t>
      </w:r>
      <w:r w:rsidRPr="007D1CEA">
        <w:t>esponsibility and accountability</w:t>
      </w:r>
      <w:r w:rsidR="00802CC4">
        <w:t xml:space="preserve"> </w:t>
      </w:r>
      <w:r w:rsidR="008366F1">
        <w:t>for research integrity is</w:t>
      </w:r>
      <w:r w:rsidR="00802CC4">
        <w:t xml:space="preserve"> placed with</w:t>
      </w:r>
      <w:r w:rsidRPr="007D1CEA">
        <w:t xml:space="preserve"> </w:t>
      </w:r>
      <w:r w:rsidRPr="00C72BDE">
        <w:t>the</w:t>
      </w:r>
      <w:r w:rsidRPr="007D1CEA">
        <w:t xml:space="preserve"> </w:t>
      </w:r>
      <w:r w:rsidR="00802CC4">
        <w:t>PI</w:t>
      </w:r>
      <w:r w:rsidRPr="007D1CEA">
        <w:t xml:space="preserve"> </w:t>
      </w:r>
      <w:r w:rsidRPr="00C72BDE">
        <w:t>or</w:t>
      </w:r>
      <w:r w:rsidRPr="007D1CEA">
        <w:t xml:space="preserve"> Supervisor.</w:t>
      </w:r>
      <w:r w:rsidR="00802CC4">
        <w:t xml:space="preserve"> These responsibilities include ensuring that</w:t>
      </w:r>
      <w:r w:rsidR="008366F1">
        <w:t xml:space="preserve"> </w:t>
      </w:r>
      <w:r w:rsidR="00802CC4">
        <w:t xml:space="preserve">all </w:t>
      </w:r>
      <w:r w:rsidR="008366F1">
        <w:t>(</w:t>
      </w:r>
      <w:proofErr w:type="spellStart"/>
      <w:r w:rsidR="008366F1">
        <w:t>i</w:t>
      </w:r>
      <w:proofErr w:type="spellEnd"/>
      <w:r w:rsidR="008366F1">
        <w:t xml:space="preserve">) </w:t>
      </w:r>
      <w:r w:rsidR="00802CC4">
        <w:t>grant milestones are met and reported,</w:t>
      </w:r>
      <w:r w:rsidR="008366F1">
        <w:t xml:space="preserve"> (ii)</w:t>
      </w:r>
      <w:r w:rsidR="00802CC4">
        <w:t xml:space="preserve"> activities and expenditure are eligible within the funder terms and conditions</w:t>
      </w:r>
      <w:r w:rsidR="008366F1">
        <w:t xml:space="preserve">, and (iii) research is conducted according to the </w:t>
      </w:r>
      <w:r w:rsidR="00C23377">
        <w:t xml:space="preserve">approved </w:t>
      </w:r>
      <w:r w:rsidR="008366F1">
        <w:t xml:space="preserve">ethical application. Any allegations of </w:t>
      </w:r>
      <w:hyperlink r:id="rId17" w:history="1">
        <w:r w:rsidR="008366F1" w:rsidRPr="00262A0F">
          <w:rPr>
            <w:rStyle w:val="Hyperlink"/>
            <w:color w:val="C00000"/>
          </w:rPr>
          <w:t>research misconduct</w:t>
        </w:r>
      </w:hyperlink>
      <w:r w:rsidR="008366F1">
        <w:t xml:space="preserve"> are taken seriously and investigated appropriately.</w:t>
      </w:r>
    </w:p>
    <w:p w:rsidR="007D1CEA" w:rsidRDefault="007D1CEA" w:rsidP="004D3118"/>
    <w:p w:rsidR="004D3118" w:rsidRPr="004D3118" w:rsidRDefault="00B13E1C" w:rsidP="002F32FC">
      <w:r>
        <w:rPr>
          <w:b/>
        </w:rPr>
        <w:t xml:space="preserve">Reporting, </w:t>
      </w:r>
      <w:r w:rsidR="004D3118" w:rsidRPr="002F32FC">
        <w:rPr>
          <w:b/>
        </w:rPr>
        <w:t>Outputs</w:t>
      </w:r>
      <w:r>
        <w:rPr>
          <w:b/>
        </w:rPr>
        <w:t xml:space="preserve"> and Impact</w:t>
      </w:r>
    </w:p>
    <w:p w:rsidR="00262A0F" w:rsidRDefault="00E606FC" w:rsidP="00E606FC">
      <w:r>
        <w:t>I</w:t>
      </w:r>
      <w:r w:rsidR="00262A0F">
        <w:t xml:space="preserve">nternal and external reporting requirements </w:t>
      </w:r>
      <w:r>
        <w:t>are</w:t>
      </w:r>
      <w:r w:rsidR="00262A0F">
        <w:t xml:space="preserve"> supported through a central research information management system (</w:t>
      </w:r>
      <w:hyperlink r:id="rId18" w:history="1">
        <w:r w:rsidR="00262A0F" w:rsidRPr="007A243E">
          <w:rPr>
            <w:rStyle w:val="Hyperlink"/>
            <w:color w:val="C00000"/>
          </w:rPr>
          <w:t>Pure</w:t>
        </w:r>
      </w:hyperlink>
      <w:r w:rsidR="00262A0F">
        <w:t>). Research Services supports the reporting of information for</w:t>
      </w:r>
      <w:r w:rsidR="00FA0AF9">
        <w:t xml:space="preserve"> internal university, faculty or departmental</w:t>
      </w:r>
      <w:r w:rsidR="00262A0F">
        <w:t xml:space="preserve"> </w:t>
      </w:r>
      <w:r>
        <w:t>s</w:t>
      </w:r>
      <w:r w:rsidR="00FA0AF9">
        <w:t>trategic planning</w:t>
      </w:r>
      <w:r w:rsidR="00262A0F">
        <w:t xml:space="preserve"> </w:t>
      </w:r>
      <w:r>
        <w:t>and</w:t>
      </w:r>
      <w:r w:rsidR="00262A0F">
        <w:t xml:space="preserve"> </w:t>
      </w:r>
      <w:r w:rsidR="00FA0AF9">
        <w:t>external</w:t>
      </w:r>
      <w:r>
        <w:t xml:space="preserve"> reporting such as </w:t>
      </w:r>
      <w:hyperlink r:id="rId19" w:history="1">
        <w:r w:rsidRPr="007A243E">
          <w:rPr>
            <w:rStyle w:val="Hyperlink"/>
            <w:color w:val="C00000"/>
          </w:rPr>
          <w:t>HESA</w:t>
        </w:r>
      </w:hyperlink>
      <w:r>
        <w:t xml:space="preserve"> and </w:t>
      </w:r>
      <w:hyperlink r:id="rId20" w:history="1">
        <w:r w:rsidRPr="007A243E">
          <w:rPr>
            <w:rStyle w:val="Hyperlink"/>
            <w:color w:val="C00000"/>
          </w:rPr>
          <w:t>HEBCI</w:t>
        </w:r>
      </w:hyperlink>
      <w:r>
        <w:t>.</w:t>
      </w:r>
      <w:r w:rsidRPr="00E606FC">
        <w:t xml:space="preserve"> </w:t>
      </w:r>
      <w:r w:rsidR="00FA0AF9">
        <w:t>Support for the recording and monitoring of o</w:t>
      </w:r>
      <w:r>
        <w:t>utputs</w:t>
      </w:r>
      <w:r w:rsidR="00FA0AF9">
        <w:t xml:space="preserve"> and impact in Pure</w:t>
      </w:r>
      <w:r>
        <w:t xml:space="preserve"> </w:t>
      </w:r>
      <w:r w:rsidR="00FA0AF9">
        <w:t>is available from the library and an impact team; this information is used to report</w:t>
      </w:r>
      <w:r>
        <w:t xml:space="preserve"> both internally and externally such as </w:t>
      </w:r>
      <w:r w:rsidR="00FA0AF9">
        <w:t xml:space="preserve">for </w:t>
      </w:r>
      <w:r>
        <w:t xml:space="preserve">the RCUK </w:t>
      </w:r>
      <w:hyperlink r:id="rId21" w:history="1">
        <w:r w:rsidRPr="007A243E">
          <w:rPr>
            <w:rStyle w:val="Hyperlink"/>
            <w:color w:val="C00000"/>
          </w:rPr>
          <w:t>ResearchFish</w:t>
        </w:r>
      </w:hyperlink>
      <w:r>
        <w:t xml:space="preserve"> submission and the </w:t>
      </w:r>
      <w:hyperlink r:id="rId22" w:history="1">
        <w:r w:rsidRPr="007A243E">
          <w:rPr>
            <w:rStyle w:val="Hyperlink"/>
            <w:color w:val="C00000"/>
          </w:rPr>
          <w:t>Research</w:t>
        </w:r>
        <w:r>
          <w:rPr>
            <w:rStyle w:val="Hyperlink"/>
          </w:rPr>
          <w:t xml:space="preserve"> </w:t>
        </w:r>
        <w:r w:rsidRPr="007A243E">
          <w:rPr>
            <w:rStyle w:val="Hyperlink"/>
            <w:color w:val="C00000"/>
          </w:rPr>
          <w:t>Excellence</w:t>
        </w:r>
        <w:r>
          <w:rPr>
            <w:rStyle w:val="Hyperlink"/>
          </w:rPr>
          <w:t xml:space="preserve"> </w:t>
        </w:r>
        <w:r w:rsidRPr="007A243E">
          <w:rPr>
            <w:rStyle w:val="Hyperlink"/>
            <w:color w:val="C00000"/>
          </w:rPr>
          <w:t>Framework</w:t>
        </w:r>
      </w:hyperlink>
      <w:r>
        <w:t>.</w:t>
      </w:r>
    </w:p>
    <w:sectPr w:rsidR="00262A0F" w:rsidSect="00C23377">
      <w:headerReference w:type="default" r:id="rId23"/>
      <w:pgSz w:w="11906" w:h="16838"/>
      <w:pgMar w:top="156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448" w:rsidRDefault="00722448" w:rsidP="00997FDF">
      <w:r>
        <w:separator/>
      </w:r>
    </w:p>
  </w:endnote>
  <w:endnote w:type="continuationSeparator" w:id="0">
    <w:p w:rsidR="00722448" w:rsidRDefault="00722448" w:rsidP="00997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448" w:rsidRDefault="00722448" w:rsidP="00997FDF">
      <w:r>
        <w:separator/>
      </w:r>
    </w:p>
  </w:footnote>
  <w:footnote w:type="continuationSeparator" w:id="0">
    <w:p w:rsidR="00722448" w:rsidRDefault="00722448" w:rsidP="00997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FDF" w:rsidRDefault="00997FDF" w:rsidP="00997FDF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C088787" wp14:editId="4729484F">
          <wp:simplePos x="0" y="0"/>
          <wp:positionH relativeFrom="column">
            <wp:posOffset>4181475</wp:posOffset>
          </wp:positionH>
          <wp:positionV relativeFrom="paragraph">
            <wp:posOffset>-191770</wp:posOffset>
          </wp:positionV>
          <wp:extent cx="1847897" cy="58102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U - Logo - Positive (CMYK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897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8108A"/>
    <w:multiLevelType w:val="multilevel"/>
    <w:tmpl w:val="E16A23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3382C69"/>
    <w:multiLevelType w:val="multilevel"/>
    <w:tmpl w:val="E16A23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7F95F2D"/>
    <w:multiLevelType w:val="multilevel"/>
    <w:tmpl w:val="E16A23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F6C"/>
    <w:rsid w:val="000F35C4"/>
    <w:rsid w:val="00164D97"/>
    <w:rsid w:val="001D4F2E"/>
    <w:rsid w:val="00262A0F"/>
    <w:rsid w:val="002734BD"/>
    <w:rsid w:val="002C46E3"/>
    <w:rsid w:val="002F32FC"/>
    <w:rsid w:val="003D402C"/>
    <w:rsid w:val="00401D6E"/>
    <w:rsid w:val="004D3118"/>
    <w:rsid w:val="006C0C9A"/>
    <w:rsid w:val="00722448"/>
    <w:rsid w:val="00753C36"/>
    <w:rsid w:val="00754AC1"/>
    <w:rsid w:val="007A243E"/>
    <w:rsid w:val="007D1CEA"/>
    <w:rsid w:val="00802B99"/>
    <w:rsid w:val="00802CC4"/>
    <w:rsid w:val="008366F1"/>
    <w:rsid w:val="00961141"/>
    <w:rsid w:val="00997FDF"/>
    <w:rsid w:val="009D1B21"/>
    <w:rsid w:val="00A03F6C"/>
    <w:rsid w:val="00B10BB5"/>
    <w:rsid w:val="00B13E1C"/>
    <w:rsid w:val="00B57BDE"/>
    <w:rsid w:val="00BA331A"/>
    <w:rsid w:val="00C23377"/>
    <w:rsid w:val="00C6674F"/>
    <w:rsid w:val="00CD74EA"/>
    <w:rsid w:val="00D17AA8"/>
    <w:rsid w:val="00D638A7"/>
    <w:rsid w:val="00DA0994"/>
    <w:rsid w:val="00E50FAD"/>
    <w:rsid w:val="00E606FC"/>
    <w:rsid w:val="00E83901"/>
    <w:rsid w:val="00E841AE"/>
    <w:rsid w:val="00EF5E76"/>
    <w:rsid w:val="00F10D92"/>
    <w:rsid w:val="00FA0AF9"/>
    <w:rsid w:val="00FB3F25"/>
    <w:rsid w:val="00FD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8FB83842-A6CB-4A3C-A4C3-25FB1801A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F6C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64D97"/>
    <w:pPr>
      <w:widowControl w:val="0"/>
      <w:ind w:left="101"/>
    </w:pPr>
    <w:rPr>
      <w:rFonts w:ascii="Arial" w:eastAsia="Arial" w:hAnsi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64D97"/>
    <w:rPr>
      <w:rFonts w:ascii="Arial" w:eastAsia="Arial" w:hAnsi="Aria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97F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7FDF"/>
  </w:style>
  <w:style w:type="paragraph" w:styleId="Footer">
    <w:name w:val="footer"/>
    <w:basedOn w:val="Normal"/>
    <w:link w:val="FooterChar"/>
    <w:uiPriority w:val="99"/>
    <w:unhideWhenUsed/>
    <w:rsid w:val="00997F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7FDF"/>
  </w:style>
  <w:style w:type="character" w:styleId="CommentReference">
    <w:name w:val="annotation reference"/>
    <w:basedOn w:val="DefaultParagraphFont"/>
    <w:uiPriority w:val="99"/>
    <w:semiHidden/>
    <w:unhideWhenUsed/>
    <w:rsid w:val="002734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34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34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3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34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4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4B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366F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0B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ncaster.ac.uk/research/support-for-researchers/research-services/research-information--systems/researchconnect/" TargetMode="External"/><Relationship Id="rId13" Type="http://schemas.openxmlformats.org/officeDocument/2006/relationships/hyperlink" Target="http://www.lancaster.ac.uk/media/lancaster-university/content-assets/documents/res/research-governance--ethics/the-concordat-to-support-research-integrity.pdf" TargetMode="External"/><Relationship Id="rId18" Type="http://schemas.openxmlformats.org/officeDocument/2006/relationships/hyperlink" Target="http://www.lancaster.ac.uk/research/support-for-researchers/research-services/research-information--systems/pur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lancaster.ac.uk/research/support-for-researchers/research-services/researchfish/" TargetMode="External"/><Relationship Id="rId7" Type="http://schemas.openxmlformats.org/officeDocument/2006/relationships/hyperlink" Target="http://www.lancaster.ac.uk/research/support-for-researchers/research-services/pre-award-support/costing-and-pricing-/" TargetMode="External"/><Relationship Id="rId12" Type="http://schemas.openxmlformats.org/officeDocument/2006/relationships/hyperlink" Target="http://www.lancaster.ac.uk/research/support-for-researchers/research-services/research-integrity-ethics--governance/research-ethics/" TargetMode="External"/><Relationship Id="rId17" Type="http://schemas.openxmlformats.org/officeDocument/2006/relationships/hyperlink" Target="http://www.lancaster.ac.uk/research/support-for-researchers/research-services/research-integrity-ethics--governance/research-misconduct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lancaster.ac.uk/media/lancaster-university/content-assets/documents/res/research-governance--ethics/the-concordat-to-support-research-integrity.pdf" TargetMode="External"/><Relationship Id="rId20" Type="http://schemas.openxmlformats.org/officeDocument/2006/relationships/hyperlink" Target="http://www.hefce.ac.uk/ke/hebci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ancaster.ac.uk/research/support-for-researchers/research-services/research-contracts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lancaster.ac.uk/media/lancaster-university/content-assets/documents/res/research-governance--ethics/Ethics-code-of-practiceSenate.pdf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lancaster.ac.uk/depts/finance/systems/Agresso/MS4/ACPApprovalHelp.htm" TargetMode="External"/><Relationship Id="rId19" Type="http://schemas.openxmlformats.org/officeDocument/2006/relationships/hyperlink" Target="https://www.hesa.ac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ncaster.ac.uk/research/support-for-researchers/research-services/pre-award-support/developing-a-proposal-/" TargetMode="External"/><Relationship Id="rId14" Type="http://schemas.openxmlformats.org/officeDocument/2006/relationships/hyperlink" Target="http://www.lancaster.ac.uk/research/support-for-researchers/research-services" TargetMode="External"/><Relationship Id="rId22" Type="http://schemas.openxmlformats.org/officeDocument/2006/relationships/hyperlink" Target="http://www.ref.ac.u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Gordon, Becky</dc:creator>
  <cp:keywords/>
  <dc:description/>
  <cp:lastModifiedBy>Gordon, Becky</cp:lastModifiedBy>
  <cp:revision>2</cp:revision>
  <dcterms:created xsi:type="dcterms:W3CDTF">2018-03-14T14:01:00Z</dcterms:created>
  <dcterms:modified xsi:type="dcterms:W3CDTF">2018-03-14T14:01:00Z</dcterms:modified>
</cp:coreProperties>
</file>