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EE0AF" w14:textId="77777777" w:rsidR="00BE2E66" w:rsidRPr="004C6FDE" w:rsidRDefault="00BE2E66" w:rsidP="008778C5">
      <w:pPr>
        <w:pStyle w:val="Heading1"/>
        <w:jc w:val="center"/>
      </w:pPr>
      <w:r w:rsidRPr="004C6FDE">
        <w:t>Lancaster University</w:t>
      </w:r>
      <w:r w:rsidRPr="004C6FDE">
        <w:br/>
        <w:t>Research Services</w:t>
      </w:r>
    </w:p>
    <w:p w14:paraId="1CEE67BA" w14:textId="77777777" w:rsidR="00BE2E66" w:rsidRPr="00D55748" w:rsidRDefault="005112CF" w:rsidP="00D55748">
      <w:pPr>
        <w:pStyle w:val="Heading1"/>
        <w:rPr>
          <w:sz w:val="28"/>
          <w:szCs w:val="28"/>
        </w:rPr>
      </w:pPr>
      <w:r w:rsidRPr="00D55748">
        <w:rPr>
          <w:sz w:val="28"/>
          <w:szCs w:val="28"/>
        </w:rPr>
        <w:t xml:space="preserve">Research and Enterprise </w:t>
      </w:r>
      <w:r w:rsidR="00BE2E66" w:rsidRPr="00D55748">
        <w:rPr>
          <w:sz w:val="28"/>
          <w:szCs w:val="28"/>
        </w:rPr>
        <w:t xml:space="preserve">Due Diligence </w:t>
      </w:r>
      <w:r w:rsidR="004F05EA" w:rsidRPr="00D55748">
        <w:rPr>
          <w:sz w:val="28"/>
          <w:szCs w:val="28"/>
        </w:rPr>
        <w:t>Guidance</w:t>
      </w:r>
      <w:r w:rsidR="00DB61EA" w:rsidRPr="00D55748">
        <w:rPr>
          <w:sz w:val="28"/>
          <w:szCs w:val="28"/>
        </w:rPr>
        <w:t xml:space="preserve"> – Pre-Award</w:t>
      </w:r>
      <w:r w:rsidR="00A03693" w:rsidRPr="00D55748">
        <w:rPr>
          <w:sz w:val="28"/>
          <w:szCs w:val="28"/>
        </w:rPr>
        <w:t xml:space="preserve"> &amp; Post-Award</w:t>
      </w:r>
    </w:p>
    <w:p w14:paraId="010E0F5C" w14:textId="0593C71F" w:rsidR="00144869" w:rsidRDefault="004F05EA" w:rsidP="00BE2E66">
      <w:r>
        <w:t xml:space="preserve">The </w:t>
      </w:r>
      <w:r w:rsidR="00C140C8" w:rsidRPr="004E5234">
        <w:rPr>
          <w:b/>
          <w:color w:val="0070C0"/>
        </w:rPr>
        <w:t>Research and Enterprise Due D</w:t>
      </w:r>
      <w:r w:rsidRPr="004E5234">
        <w:rPr>
          <w:b/>
          <w:color w:val="0070C0"/>
        </w:rPr>
        <w:t>iligenc</w:t>
      </w:r>
      <w:r w:rsidR="003D6004" w:rsidRPr="004E5234">
        <w:rPr>
          <w:b/>
          <w:color w:val="0070C0"/>
        </w:rPr>
        <w:t xml:space="preserve">e </w:t>
      </w:r>
      <w:r w:rsidR="00C140C8" w:rsidRPr="004E5234">
        <w:rPr>
          <w:b/>
          <w:color w:val="0070C0"/>
        </w:rPr>
        <w:t>P</w:t>
      </w:r>
      <w:r w:rsidR="003D6004" w:rsidRPr="004E5234">
        <w:rPr>
          <w:b/>
          <w:color w:val="0070C0"/>
        </w:rPr>
        <w:t>rocess</w:t>
      </w:r>
      <w:r w:rsidR="003D6004" w:rsidRPr="004E5234">
        <w:rPr>
          <w:color w:val="0070C0"/>
        </w:rPr>
        <w:t xml:space="preserve"> </w:t>
      </w:r>
      <w:r w:rsidR="00C140C8">
        <w:t xml:space="preserve">(REDD) for </w:t>
      </w:r>
      <w:r w:rsidR="005A793D">
        <w:t>reputational, financial and operational</w:t>
      </w:r>
      <w:r w:rsidR="00C140C8">
        <w:t xml:space="preserve"> consideration</w:t>
      </w:r>
      <w:r w:rsidR="005A793D">
        <w:t xml:space="preserve"> </w:t>
      </w:r>
      <w:r w:rsidR="003D6004">
        <w:t>should be undertaken once</w:t>
      </w:r>
      <w:r w:rsidR="00BE2E66">
        <w:t xml:space="preserve"> </w:t>
      </w:r>
      <w:r w:rsidR="008F6D3B">
        <w:t xml:space="preserve">it is known that </w:t>
      </w:r>
      <w:r w:rsidR="00BE2E66">
        <w:t xml:space="preserve">funds </w:t>
      </w:r>
      <w:r w:rsidR="008F6D3B">
        <w:t>are either</w:t>
      </w:r>
      <w:r w:rsidR="003D6004">
        <w:t xml:space="preserve"> </w:t>
      </w:r>
      <w:r w:rsidR="008F6D3B">
        <w:t xml:space="preserve">applied for </w:t>
      </w:r>
      <w:r w:rsidR="002864D5">
        <w:t xml:space="preserve">(pre-award) </w:t>
      </w:r>
      <w:r w:rsidR="008F6D3B">
        <w:t>or</w:t>
      </w:r>
      <w:r w:rsidR="00DE7624">
        <w:t xml:space="preserve"> are</w:t>
      </w:r>
      <w:r w:rsidR="008F6D3B">
        <w:t xml:space="preserve"> awarded </w:t>
      </w:r>
      <w:r w:rsidR="002864D5">
        <w:t xml:space="preserve">(post-award) </w:t>
      </w:r>
      <w:r w:rsidR="000634B2">
        <w:t>via</w:t>
      </w:r>
      <w:r w:rsidR="008F6D3B">
        <w:t xml:space="preserve"> </w:t>
      </w:r>
      <w:r w:rsidR="00BE2E66">
        <w:t>Lancaster University from an external funder</w:t>
      </w:r>
      <w:r w:rsidR="005112CF">
        <w:t xml:space="preserve"> </w:t>
      </w:r>
      <w:r w:rsidR="009657BE">
        <w:t xml:space="preserve">for the purposes of </w:t>
      </w:r>
      <w:r w:rsidR="00BE2E66">
        <w:t>multi-collaborative project</w:t>
      </w:r>
      <w:r>
        <w:t>s,</w:t>
      </w:r>
      <w:r w:rsidR="00BE2E66">
        <w:t xml:space="preserve"> </w:t>
      </w:r>
      <w:r w:rsidR="00A067EE">
        <w:t>where</w:t>
      </w:r>
      <w:r w:rsidR="00BE2E66">
        <w:t xml:space="preserve"> </w:t>
      </w:r>
      <w:r w:rsidR="0051623E">
        <w:t>overseas</w:t>
      </w:r>
      <w:r w:rsidR="00A067EE">
        <w:t xml:space="preserve"> </w:t>
      </w:r>
      <w:r w:rsidR="006D77BC">
        <w:t>third-party</w:t>
      </w:r>
      <w:r w:rsidR="00A067EE">
        <w:t xml:space="preserve"> organisations are </w:t>
      </w:r>
      <w:proofErr w:type="gramStart"/>
      <w:r w:rsidR="00BE2E66">
        <w:t>involved</w:t>
      </w:r>
      <w:proofErr w:type="gramEnd"/>
      <w:r>
        <w:t xml:space="preserve"> </w:t>
      </w:r>
      <w:r w:rsidR="00BE2E66">
        <w:t>and</w:t>
      </w:r>
      <w:r w:rsidR="00A067EE">
        <w:t xml:space="preserve"> payment is to be made to </w:t>
      </w:r>
      <w:r w:rsidR="002864D5">
        <w:t>those</w:t>
      </w:r>
      <w:r w:rsidR="00A067EE">
        <w:t xml:space="preserve"> organis</w:t>
      </w:r>
      <w:r w:rsidR="002A0768">
        <w:t>a</w:t>
      </w:r>
      <w:r w:rsidR="00A067EE">
        <w:t>tion</w:t>
      </w:r>
      <w:r w:rsidR="003D6004">
        <w:t>s</w:t>
      </w:r>
      <w:r w:rsidR="005112CF">
        <w:t xml:space="preserve">. </w:t>
      </w:r>
      <w:r w:rsidR="00144869">
        <w:t>O</w:t>
      </w:r>
      <w:r w:rsidR="005112CF" w:rsidRPr="005112CF">
        <w:t xml:space="preserve">verseas organisations and </w:t>
      </w:r>
      <w:r w:rsidR="006D77BC" w:rsidRPr="005112CF">
        <w:t>third-party</w:t>
      </w:r>
      <w:r w:rsidR="005112CF" w:rsidRPr="005112CF">
        <w:t xml:space="preserve"> organisations include collaborators and subcontracts.</w:t>
      </w:r>
    </w:p>
    <w:p w14:paraId="136FE629" w14:textId="13E4C530" w:rsidR="005112CF" w:rsidRDefault="005112CF" w:rsidP="00BE2E66">
      <w:r>
        <w:t xml:space="preserve">The University policy on </w:t>
      </w:r>
      <w:r w:rsidR="00C140C8" w:rsidRPr="004E5234">
        <w:rPr>
          <w:b/>
          <w:bCs/>
          <w:color w:val="0070C0"/>
        </w:rPr>
        <w:t>A</w:t>
      </w:r>
      <w:r w:rsidRPr="004E5234">
        <w:rPr>
          <w:b/>
          <w:bCs/>
          <w:color w:val="0070C0"/>
        </w:rPr>
        <w:t xml:space="preserve">cceptance of </w:t>
      </w:r>
      <w:r w:rsidR="00C140C8" w:rsidRPr="004E5234">
        <w:rPr>
          <w:b/>
          <w:bCs/>
          <w:color w:val="0070C0"/>
        </w:rPr>
        <w:t>F</w:t>
      </w:r>
      <w:r w:rsidRPr="004E5234">
        <w:rPr>
          <w:b/>
          <w:bCs/>
          <w:color w:val="0070C0"/>
        </w:rPr>
        <w:t xml:space="preserve">unding from </w:t>
      </w:r>
      <w:r w:rsidR="00C140C8" w:rsidRPr="004E5234">
        <w:rPr>
          <w:b/>
          <w:bCs/>
          <w:color w:val="0070C0"/>
        </w:rPr>
        <w:t>E</w:t>
      </w:r>
      <w:r w:rsidRPr="004E5234">
        <w:rPr>
          <w:b/>
          <w:bCs/>
          <w:color w:val="0070C0"/>
        </w:rPr>
        <w:t xml:space="preserve">xternal </w:t>
      </w:r>
      <w:r w:rsidR="00C140C8" w:rsidRPr="004E5234">
        <w:rPr>
          <w:b/>
          <w:bCs/>
          <w:color w:val="0070C0"/>
        </w:rPr>
        <w:t>R</w:t>
      </w:r>
      <w:r w:rsidRPr="004E5234">
        <w:rPr>
          <w:b/>
          <w:bCs/>
          <w:color w:val="0070C0"/>
        </w:rPr>
        <w:t xml:space="preserve">esearch and </w:t>
      </w:r>
      <w:r w:rsidR="00C140C8" w:rsidRPr="004E5234">
        <w:rPr>
          <w:b/>
          <w:bCs/>
          <w:color w:val="0070C0"/>
        </w:rPr>
        <w:t>E</w:t>
      </w:r>
      <w:r w:rsidRPr="004E5234">
        <w:rPr>
          <w:b/>
          <w:bCs/>
          <w:color w:val="0070C0"/>
        </w:rPr>
        <w:t xml:space="preserve">nterprise </w:t>
      </w:r>
      <w:r w:rsidR="00C140C8" w:rsidRPr="004E5234">
        <w:rPr>
          <w:b/>
          <w:bCs/>
          <w:color w:val="0070C0"/>
        </w:rPr>
        <w:t>A</w:t>
      </w:r>
      <w:r w:rsidRPr="004E5234">
        <w:rPr>
          <w:b/>
          <w:bCs/>
          <w:color w:val="0070C0"/>
        </w:rPr>
        <w:t>ctivities</w:t>
      </w:r>
      <w:r w:rsidRPr="004E5234">
        <w:rPr>
          <w:color w:val="0070C0"/>
        </w:rPr>
        <w:t xml:space="preserve"> </w:t>
      </w:r>
      <w:r>
        <w:t>(reputational and ethical) should be followed and any</w:t>
      </w:r>
      <w:r w:rsidR="005A793D">
        <w:t xml:space="preserve"> funder </w:t>
      </w:r>
      <w:r w:rsidR="005A793D" w:rsidRPr="005112CF">
        <w:t>previously unknown</w:t>
      </w:r>
      <w:r w:rsidR="005A793D">
        <w:t xml:space="preserve"> to the University</w:t>
      </w:r>
      <w:r>
        <w:t xml:space="preserve"> should be considered for review under the due diligence process</w:t>
      </w:r>
      <w:r w:rsidR="004E5234">
        <w:t xml:space="preserve"> or where changes (</w:t>
      </w:r>
      <w:proofErr w:type="gramStart"/>
      <w:r w:rsidR="004E5234">
        <w:t>e.g.</w:t>
      </w:r>
      <w:proofErr w:type="gramEnd"/>
      <w:r w:rsidR="004E5234">
        <w:t xml:space="preserve"> sanctions, political/socio-economic changes) have occurred so that a review of a funder is needed</w:t>
      </w:r>
      <w:r w:rsidR="004F05EA">
        <w:t xml:space="preserve">.  </w:t>
      </w:r>
    </w:p>
    <w:p w14:paraId="02531CEC" w14:textId="33A97F8C" w:rsidR="004F05EA" w:rsidRPr="00144869" w:rsidRDefault="004F05EA" w:rsidP="00BE2E66">
      <w:pPr>
        <w:rPr>
          <w:b/>
          <w:i/>
        </w:rPr>
      </w:pPr>
      <w:r>
        <w:t>Th</w:t>
      </w:r>
      <w:r w:rsidR="005112CF">
        <w:t xml:space="preserve">e </w:t>
      </w:r>
      <w:r w:rsidR="00C140C8" w:rsidRPr="004E5234">
        <w:t>REDD</w:t>
      </w:r>
      <w:r w:rsidR="005112CF" w:rsidRPr="004E5234">
        <w:t xml:space="preserve"> </w:t>
      </w:r>
      <w:r w:rsidR="00BE2E66" w:rsidRPr="004E5234">
        <w:t>process</w:t>
      </w:r>
      <w:r w:rsidR="00BE2E66">
        <w:t xml:space="preserve"> should be followed prior to </w:t>
      </w:r>
      <w:r w:rsidR="00C140C8">
        <w:t xml:space="preserve">signed </w:t>
      </w:r>
      <w:r w:rsidR="005112CF">
        <w:t>agreement</w:t>
      </w:r>
      <w:r w:rsidR="00C140C8">
        <w:t>s</w:t>
      </w:r>
      <w:r w:rsidR="005112CF">
        <w:t>, acceptance of funds, transfer o</w:t>
      </w:r>
      <w:r w:rsidR="00C140C8">
        <w:t>r</w:t>
      </w:r>
      <w:r w:rsidR="005112CF">
        <w:t xml:space="preserve"> </w:t>
      </w:r>
      <w:r w:rsidR="00A067EE">
        <w:t>payment of</w:t>
      </w:r>
      <w:r w:rsidR="00BE2E66">
        <w:t xml:space="preserve"> </w:t>
      </w:r>
      <w:r w:rsidR="002A0768">
        <w:t>funds</w:t>
      </w:r>
      <w:r w:rsidR="00EC16D6">
        <w:t xml:space="preserve"> or commencement of the </w:t>
      </w:r>
      <w:r w:rsidR="005112CF">
        <w:t>work</w:t>
      </w:r>
      <w:r>
        <w:t xml:space="preserve">.  </w:t>
      </w:r>
      <w:r>
        <w:br/>
      </w:r>
      <w:r>
        <w:br/>
        <w:t xml:space="preserve">Overseas </w:t>
      </w:r>
      <w:r w:rsidR="002864D5">
        <w:t>organisations</w:t>
      </w:r>
      <w:r>
        <w:t xml:space="preserve"> who have already </w:t>
      </w:r>
      <w:r w:rsidR="008F6D3B">
        <w:t>undergone</w:t>
      </w:r>
      <w:r>
        <w:t xml:space="preserve"> due diligence review and a</w:t>
      </w:r>
      <w:r w:rsidR="00EC16D6">
        <w:t>pproval can be found</w:t>
      </w:r>
      <w:r w:rsidR="00CD76B1">
        <w:t xml:space="preserve"> </w:t>
      </w:r>
      <w:hyperlink r:id="rId8" w:history="1">
        <w:r w:rsidR="00CD76B1" w:rsidRPr="00CD76B1">
          <w:rPr>
            <w:rStyle w:val="Hyperlink"/>
          </w:rPr>
          <w:t>here</w:t>
        </w:r>
      </w:hyperlink>
      <w:r w:rsidR="004725A6">
        <w:t xml:space="preserve"> (in rsrchsup&gt;General&gt;Due Diligence&gt;1.LU Process and Docs).</w:t>
      </w:r>
      <w:r w:rsidR="008F6D3B">
        <w:t xml:space="preserve"> </w:t>
      </w:r>
      <w:r w:rsidR="003D6004">
        <w:t>If the review has expired (usually</w:t>
      </w:r>
      <w:r w:rsidR="00A67815">
        <w:t xml:space="preserve"> between 12-</w:t>
      </w:r>
      <w:r w:rsidR="003D6004">
        <w:t xml:space="preserve"> 24 months from initial approval) the due diligence process </w:t>
      </w:r>
      <w:r w:rsidR="00EA2073">
        <w:t>should</w:t>
      </w:r>
      <w:r w:rsidR="009657BE">
        <w:t xml:space="preserve"> be </w:t>
      </w:r>
      <w:r w:rsidR="001E474C">
        <w:t>reviewed</w:t>
      </w:r>
      <w:r w:rsidR="005112CF">
        <w:t xml:space="preserve"> and renewed</w:t>
      </w:r>
      <w:r w:rsidR="003D6004">
        <w:t>.</w:t>
      </w:r>
      <w:r w:rsidR="002864D5">
        <w:br/>
      </w:r>
      <w:r w:rsidR="002864D5">
        <w:br/>
        <w:t xml:space="preserve">UKRI </w:t>
      </w:r>
      <w:hyperlink r:id="rId9" w:history="1">
        <w:r w:rsidR="002864D5" w:rsidRPr="00A03693">
          <w:rPr>
            <w:rStyle w:val="Hyperlink"/>
          </w:rPr>
          <w:t>guidance for Research Organisations</w:t>
        </w:r>
      </w:hyperlink>
      <w:r w:rsidR="002864D5">
        <w:t xml:space="preserve"> (R</w:t>
      </w:r>
      <w:r w:rsidR="00A03693">
        <w:t>O</w:t>
      </w:r>
      <w:r w:rsidR="002864D5">
        <w:t xml:space="preserve">s) acknowledge that ROs will not be expected to carry out the same level of due diligence checks for £2k of funding being distributed as would be expected for £200k.  The level of due diligence should be commensurate with the risk.  </w:t>
      </w:r>
      <w:r w:rsidR="002864D5" w:rsidRPr="005A793D">
        <w:rPr>
          <w:b/>
        </w:rPr>
        <w:t xml:space="preserve">As a minimum, the checks outlined in Step One below </w:t>
      </w:r>
      <w:r w:rsidR="00A03693" w:rsidRPr="005A793D">
        <w:rPr>
          <w:b/>
        </w:rPr>
        <w:t xml:space="preserve">should be carried out </w:t>
      </w:r>
      <w:r w:rsidR="002864D5" w:rsidRPr="005A793D">
        <w:rPr>
          <w:b/>
        </w:rPr>
        <w:t xml:space="preserve">on </w:t>
      </w:r>
      <w:r w:rsidR="002864D5" w:rsidRPr="005A793D">
        <w:rPr>
          <w:b/>
          <w:u w:val="single"/>
        </w:rPr>
        <w:t>all</w:t>
      </w:r>
      <w:r w:rsidR="002864D5" w:rsidRPr="005A793D">
        <w:rPr>
          <w:b/>
        </w:rPr>
        <w:t xml:space="preserve"> </w:t>
      </w:r>
      <w:r w:rsidR="00721DD8">
        <w:rPr>
          <w:b/>
        </w:rPr>
        <w:t xml:space="preserve">new </w:t>
      </w:r>
      <w:r w:rsidR="002864D5" w:rsidRPr="005A793D">
        <w:rPr>
          <w:b/>
        </w:rPr>
        <w:t>third</w:t>
      </w:r>
      <w:r w:rsidR="006D77BC">
        <w:rPr>
          <w:b/>
        </w:rPr>
        <w:t>-</w:t>
      </w:r>
      <w:r w:rsidR="002864D5" w:rsidRPr="005A793D">
        <w:rPr>
          <w:b/>
        </w:rPr>
        <w:t xml:space="preserve">parties being </w:t>
      </w:r>
      <w:r w:rsidR="005A793D">
        <w:rPr>
          <w:b/>
        </w:rPr>
        <w:t xml:space="preserve">externally </w:t>
      </w:r>
      <w:r w:rsidR="002864D5" w:rsidRPr="005A793D">
        <w:rPr>
          <w:b/>
        </w:rPr>
        <w:t>funded via Lancaster University.</w:t>
      </w:r>
      <w:r w:rsidR="002864D5">
        <w:t xml:space="preserve">  This should </w:t>
      </w:r>
      <w:r w:rsidR="006D77BC">
        <w:t>consider</w:t>
      </w:r>
      <w:r w:rsidR="002864D5">
        <w:t xml:space="preserve"> the impact on </w:t>
      </w:r>
      <w:r w:rsidR="005A793D">
        <w:t xml:space="preserve">Lancaster as </w:t>
      </w:r>
      <w:r w:rsidR="002864D5">
        <w:t xml:space="preserve">the lead organisation should anything occur with the </w:t>
      </w:r>
      <w:r w:rsidR="006D77BC">
        <w:t>third-party</w:t>
      </w:r>
      <w:r w:rsidR="002864D5">
        <w:t xml:space="preserve"> organisations versus the cost of taking steps to mitigate the risk.</w:t>
      </w:r>
    </w:p>
    <w:p w14:paraId="498943A7" w14:textId="1B16035F" w:rsidR="0051623E" w:rsidRDefault="0051623E" w:rsidP="00BE2E66">
      <w:r>
        <w:t xml:space="preserve">Consideration should be </w:t>
      </w:r>
      <w:r w:rsidR="006B3453">
        <w:t>taken</w:t>
      </w:r>
      <w:r>
        <w:t xml:space="preserve">, particularly where relationships between academics and overseas research or </w:t>
      </w:r>
      <w:r w:rsidR="006D77BC">
        <w:t>third-party</w:t>
      </w:r>
      <w:r>
        <w:t xml:space="preserve"> organisations already exist, </w:t>
      </w:r>
      <w:proofErr w:type="gramStart"/>
      <w:r>
        <w:t xml:space="preserve">in order </w:t>
      </w:r>
      <w:r w:rsidR="006B3453">
        <w:t>to</w:t>
      </w:r>
      <w:proofErr w:type="gramEnd"/>
      <w:r w:rsidR="006B3453">
        <w:t xml:space="preserve"> protect and </w:t>
      </w:r>
      <w:r w:rsidR="005A793D">
        <w:t>preserve those</w:t>
      </w:r>
      <w:r w:rsidR="00484FC2">
        <w:t xml:space="preserve"> </w:t>
      </w:r>
      <w:r w:rsidR="006B3453">
        <w:t>relationships.</w:t>
      </w:r>
    </w:p>
    <w:p w14:paraId="31F5472C" w14:textId="77777777" w:rsidR="00103769" w:rsidRDefault="00103769" w:rsidP="00E34A7F">
      <w:pPr>
        <w:rPr>
          <w:b/>
        </w:rPr>
      </w:pPr>
    </w:p>
    <w:p w14:paraId="00E92377" w14:textId="63711E1E" w:rsidR="00D55748" w:rsidRPr="003D2CEB" w:rsidRDefault="00DD62E4" w:rsidP="00D55748">
      <w:pPr>
        <w:rPr>
          <w:b/>
          <w:color w:val="FF0000"/>
        </w:rPr>
      </w:pPr>
      <w:hyperlink w:anchor="_Step_1_(Pre-Award):" w:history="1">
        <w:r w:rsidR="00D55748" w:rsidRPr="00467572">
          <w:rPr>
            <w:rStyle w:val="Hyperlink"/>
            <w:b/>
          </w:rPr>
          <w:t>Step 1 (Pre-Award): To be undertaken at the application stage as a preliminary exercise</w:t>
        </w:r>
      </w:hyperlink>
    </w:p>
    <w:p w14:paraId="056F59BD" w14:textId="6AEE6D40" w:rsidR="00D55748" w:rsidRDefault="00DD62E4">
      <w:pPr>
        <w:rPr>
          <w:b/>
          <w:color w:val="FF0000"/>
        </w:rPr>
      </w:pPr>
      <w:hyperlink w:anchor="_Step_2_(Pre-Award):" w:history="1">
        <w:r w:rsidR="00D55748" w:rsidRPr="00467572">
          <w:rPr>
            <w:rStyle w:val="Hyperlink"/>
            <w:b/>
          </w:rPr>
          <w:t>Step 2 (Pre-Award): To be undertaken once an award is announced and before project start</w:t>
        </w:r>
      </w:hyperlink>
      <w:r w:rsidR="00D55748">
        <w:rPr>
          <w:b/>
          <w:color w:val="FF0000"/>
        </w:rPr>
        <w:t xml:space="preserve"> </w:t>
      </w:r>
    </w:p>
    <w:p w14:paraId="313979EB" w14:textId="77777777" w:rsidR="00A03DF7" w:rsidRDefault="00DD62E4">
      <w:pPr>
        <w:rPr>
          <w:b/>
          <w:color w:val="FF0000"/>
        </w:rPr>
      </w:pPr>
      <w:hyperlink w:anchor="_Step_3_Post" w:history="1">
        <w:r w:rsidR="00D55748" w:rsidRPr="00A03DF7">
          <w:rPr>
            <w:rStyle w:val="Hyperlink"/>
            <w:b/>
          </w:rPr>
          <w:t>Step 3 (Post-Award)</w:t>
        </w:r>
      </w:hyperlink>
    </w:p>
    <w:p w14:paraId="39C3323B" w14:textId="302FB4D7" w:rsidR="006D77BC" w:rsidRDefault="006D77BC">
      <w:pPr>
        <w:rPr>
          <w:b/>
          <w:color w:val="FF0000"/>
        </w:rPr>
      </w:pPr>
      <w:r>
        <w:rPr>
          <w:b/>
          <w:color w:val="FF0000"/>
        </w:rPr>
        <w:br w:type="page"/>
      </w:r>
    </w:p>
    <w:p w14:paraId="29B823E0" w14:textId="31717F0C" w:rsidR="00E34A7F" w:rsidRPr="003D2CEB" w:rsidRDefault="00E34A7F" w:rsidP="008778C5">
      <w:pPr>
        <w:pStyle w:val="Heading3"/>
      </w:pPr>
      <w:bookmarkStart w:id="0" w:name="_Step_1_(Pre-Award):"/>
      <w:bookmarkEnd w:id="0"/>
      <w:r w:rsidRPr="003D2CEB">
        <w:lastRenderedPageBreak/>
        <w:t xml:space="preserve">Step </w:t>
      </w:r>
      <w:r w:rsidR="00D55748">
        <w:t>1</w:t>
      </w:r>
      <w:r w:rsidRPr="003D2CEB">
        <w:t xml:space="preserve"> </w:t>
      </w:r>
      <w:r w:rsidR="00CF025D" w:rsidRPr="003D2CEB">
        <w:t>(</w:t>
      </w:r>
      <w:r w:rsidR="00CF025D" w:rsidRPr="00662276">
        <w:rPr>
          <w:highlight w:val="yellow"/>
        </w:rPr>
        <w:t>Pre-Award</w:t>
      </w:r>
      <w:r w:rsidR="00CF025D" w:rsidRPr="003D2CEB">
        <w:t>)</w:t>
      </w:r>
      <w:r w:rsidR="008D66A4" w:rsidRPr="003D2CEB">
        <w:t>:</w:t>
      </w:r>
      <w:r w:rsidR="009F3F58" w:rsidRPr="003D2CEB">
        <w:t xml:space="preserve"> To be undertaken at the application stage</w:t>
      </w:r>
      <w:r w:rsidR="001E474C" w:rsidRPr="003D2CEB">
        <w:t xml:space="preserve"> as a preliminary exercise:</w:t>
      </w:r>
    </w:p>
    <w:p w14:paraId="1E699150" w14:textId="77777777" w:rsidR="006D77BC" w:rsidRPr="006D77BC" w:rsidRDefault="002627CF" w:rsidP="00682665">
      <w:pPr>
        <w:pStyle w:val="ListParagraph"/>
        <w:numPr>
          <w:ilvl w:val="0"/>
          <w:numId w:val="5"/>
        </w:numPr>
        <w:tabs>
          <w:tab w:val="left" w:pos="284"/>
        </w:tabs>
        <w:spacing w:before="100" w:beforeAutospacing="1" w:after="100" w:afterAutospacing="1"/>
        <w:ind w:left="0" w:firstLine="0"/>
        <w:rPr>
          <w:rFonts w:eastAsia="Times New Roman" w:cstheme="minorHAnsi"/>
          <w:lang w:eastAsia="en-GB"/>
        </w:rPr>
      </w:pPr>
      <w:r>
        <w:t xml:space="preserve">Check with applicants </w:t>
      </w:r>
      <w:r w:rsidR="00E34A7F">
        <w:t xml:space="preserve">as early as possible about </w:t>
      </w:r>
      <w:r w:rsidR="006D77BC">
        <w:t>collaborators,</w:t>
      </w:r>
      <w:r w:rsidR="00E34A7F">
        <w:t xml:space="preserve"> overseas </w:t>
      </w:r>
      <w:r>
        <w:t xml:space="preserve">or </w:t>
      </w:r>
      <w:r w:rsidR="006D77BC">
        <w:t xml:space="preserve">new and </w:t>
      </w:r>
      <w:r>
        <w:t xml:space="preserve">unfamiliar organisations </w:t>
      </w:r>
      <w:r w:rsidR="00E34A7F">
        <w:t xml:space="preserve">they are considering working with. </w:t>
      </w:r>
      <w:r w:rsidR="00E34A7F">
        <w:br/>
      </w:r>
    </w:p>
    <w:p w14:paraId="276EC7B5" w14:textId="645B8D1E" w:rsidR="006D77BC" w:rsidRPr="006D77BC" w:rsidRDefault="006D77BC" w:rsidP="00682665">
      <w:pPr>
        <w:pStyle w:val="ListParagraph"/>
        <w:numPr>
          <w:ilvl w:val="0"/>
          <w:numId w:val="5"/>
        </w:numPr>
        <w:tabs>
          <w:tab w:val="left" w:pos="284"/>
        </w:tabs>
        <w:spacing w:before="100" w:beforeAutospacing="1" w:after="100" w:afterAutospacing="1"/>
        <w:ind w:left="0" w:firstLine="0"/>
        <w:rPr>
          <w:rFonts w:eastAsia="Times New Roman" w:cstheme="minorHAnsi"/>
          <w:lang w:eastAsia="en-GB"/>
        </w:rPr>
      </w:pPr>
      <w:r w:rsidRPr="006D77BC">
        <w:rPr>
          <w:rFonts w:eastAsia="Times New Roman" w:cstheme="minorHAnsi"/>
          <w:lang w:eastAsia="en-GB"/>
        </w:rPr>
        <w:t xml:space="preserve">All </w:t>
      </w:r>
      <w:r w:rsidRPr="004B5EA8">
        <w:rPr>
          <w:rFonts w:eastAsia="Times New Roman" w:cstheme="minorHAnsi"/>
          <w:b/>
          <w:bCs/>
          <w:lang w:eastAsia="en-GB"/>
        </w:rPr>
        <w:t>international funders, collaborators and subcontractors</w:t>
      </w:r>
      <w:r w:rsidRPr="006D77BC">
        <w:rPr>
          <w:rFonts w:eastAsia="Times New Roman" w:cstheme="minorHAnsi"/>
          <w:lang w:eastAsia="en-GB"/>
        </w:rPr>
        <w:t xml:space="preserve"> are assessed </w:t>
      </w:r>
      <w:r w:rsidRPr="006D77BC">
        <w:rPr>
          <w:rFonts w:eastAsia="Times New Roman" w:cstheme="minorHAnsi"/>
          <w:color w:val="1D1D1D"/>
          <w:lang w:eastAsia="en-GB"/>
        </w:rPr>
        <w:t xml:space="preserve">through a series of checks to identify and manage risk in the categories below </w:t>
      </w:r>
      <w:r w:rsidR="004B5EA8">
        <w:rPr>
          <w:rFonts w:eastAsia="Times New Roman" w:cstheme="minorHAnsi"/>
          <w:color w:val="1D1D1D"/>
          <w:lang w:eastAsia="en-GB"/>
        </w:rPr>
        <w:t xml:space="preserve">using the </w:t>
      </w:r>
      <w:r w:rsidR="004B5EA8">
        <w:t xml:space="preserve">Due Diligence checklist (DDC) </w:t>
      </w:r>
      <w:r w:rsidRPr="006D77BC">
        <w:rPr>
          <w:rFonts w:eastAsia="Times New Roman" w:cstheme="minorHAnsi"/>
          <w:color w:val="1D1D1D"/>
          <w:lang w:eastAsia="en-GB"/>
        </w:rPr>
        <w:t>before an activity is approved to proceed</w:t>
      </w:r>
      <w:r w:rsidRPr="006D77BC">
        <w:rPr>
          <w:rFonts w:eastAsia="Times New Roman" w:cstheme="minorHAnsi"/>
          <w:lang w:eastAsia="en-GB"/>
        </w:rPr>
        <w:t xml:space="preserve">:  </w:t>
      </w:r>
    </w:p>
    <w:p w14:paraId="5FF03229" w14:textId="77777777" w:rsidR="006D77BC" w:rsidRPr="00A75D98" w:rsidRDefault="006D77BC" w:rsidP="006D77BC">
      <w:pPr>
        <w:pStyle w:val="ListParagraph"/>
        <w:numPr>
          <w:ilvl w:val="0"/>
          <w:numId w:val="7"/>
        </w:numPr>
        <w:spacing w:before="100" w:beforeAutospacing="1" w:after="100" w:afterAutospacing="1" w:line="259" w:lineRule="auto"/>
        <w:rPr>
          <w:rFonts w:eastAsia="Times New Roman" w:cstheme="minorHAnsi"/>
          <w:lang w:eastAsia="en-GB"/>
        </w:rPr>
      </w:pPr>
      <w:r w:rsidRPr="00A75D98">
        <w:rPr>
          <w:rFonts w:eastAsia="Times New Roman" w:cstheme="minorHAnsi"/>
          <w:lang w:eastAsia="en-GB"/>
        </w:rPr>
        <w:t>Grant/Funding amount</w:t>
      </w:r>
    </w:p>
    <w:p w14:paraId="26161F83" w14:textId="77777777" w:rsidR="004B5EA8" w:rsidRDefault="004B5EA8" w:rsidP="004B5EA8">
      <w:pPr>
        <w:pStyle w:val="ListParagraph"/>
        <w:numPr>
          <w:ilvl w:val="0"/>
          <w:numId w:val="7"/>
        </w:numPr>
        <w:spacing w:before="100" w:beforeAutospacing="1" w:after="100" w:afterAutospacing="1" w:line="259" w:lineRule="auto"/>
        <w:rPr>
          <w:rFonts w:eastAsia="Times New Roman" w:cstheme="minorHAnsi"/>
          <w:lang w:eastAsia="en-GB"/>
        </w:rPr>
      </w:pPr>
      <w:r w:rsidRPr="00A75D98">
        <w:rPr>
          <w:rFonts w:eastAsia="Times New Roman" w:cstheme="minorHAnsi"/>
          <w:lang w:eastAsia="en-GB"/>
        </w:rPr>
        <w:t>Organisation legal status</w:t>
      </w:r>
    </w:p>
    <w:p w14:paraId="39DCDF1D" w14:textId="3C58A7B8" w:rsidR="006D77BC" w:rsidRPr="00DE4320" w:rsidRDefault="006D77BC" w:rsidP="0060131A">
      <w:pPr>
        <w:pStyle w:val="ListParagraph"/>
        <w:numPr>
          <w:ilvl w:val="0"/>
          <w:numId w:val="7"/>
        </w:numPr>
        <w:spacing w:before="100" w:beforeAutospacing="1" w:after="100" w:afterAutospacing="1" w:line="259" w:lineRule="auto"/>
        <w:rPr>
          <w:rFonts w:eastAsia="Times New Roman" w:cstheme="minorHAnsi"/>
          <w:lang w:eastAsia="en-GB"/>
        </w:rPr>
      </w:pPr>
      <w:r w:rsidRPr="00DE4320">
        <w:rPr>
          <w:rFonts w:eastAsia="Times New Roman" w:cstheme="minorHAnsi"/>
          <w:lang w:eastAsia="en-GB"/>
        </w:rPr>
        <w:t>Country risk rating/Business climate rating (</w:t>
      </w:r>
      <w:proofErr w:type="spellStart"/>
      <w:r w:rsidRPr="00DE4320">
        <w:rPr>
          <w:rFonts w:eastAsia="Times New Roman" w:cstheme="minorHAnsi"/>
          <w:lang w:eastAsia="en-GB"/>
        </w:rPr>
        <w:t>globalEDGE</w:t>
      </w:r>
      <w:proofErr w:type="spellEnd"/>
      <w:r w:rsidRPr="00DE4320">
        <w:rPr>
          <w:rFonts w:eastAsia="Times New Roman" w:cstheme="minorHAnsi"/>
          <w:lang w:eastAsia="en-GB"/>
        </w:rPr>
        <w:t>)</w:t>
      </w:r>
      <w:r w:rsidR="00DE4320" w:rsidRPr="00DE4320">
        <w:rPr>
          <w:rFonts w:eastAsia="Times New Roman" w:cstheme="minorHAnsi"/>
          <w:lang w:eastAsia="en-GB"/>
        </w:rPr>
        <w:t xml:space="preserve"> and </w:t>
      </w:r>
      <w:r w:rsidR="00DE4320">
        <w:rPr>
          <w:rFonts w:eastAsia="Times New Roman" w:cstheme="minorHAnsi"/>
          <w:lang w:eastAsia="en-GB"/>
        </w:rPr>
        <w:t>c</w:t>
      </w:r>
      <w:r w:rsidRPr="00DE4320">
        <w:rPr>
          <w:rFonts w:eastAsia="Times New Roman" w:cstheme="minorHAnsi"/>
          <w:lang w:eastAsia="en-GB"/>
        </w:rPr>
        <w:t>orruption index score</w:t>
      </w:r>
    </w:p>
    <w:p w14:paraId="5F868204" w14:textId="51141CC9" w:rsidR="006D77BC" w:rsidRPr="004B5EA8" w:rsidRDefault="004B5EA8" w:rsidP="00AD2BDB">
      <w:pPr>
        <w:pStyle w:val="ListParagraph"/>
        <w:numPr>
          <w:ilvl w:val="0"/>
          <w:numId w:val="7"/>
        </w:numPr>
        <w:spacing w:before="100" w:beforeAutospacing="1" w:after="100" w:afterAutospacing="1" w:line="259" w:lineRule="auto"/>
        <w:rPr>
          <w:rFonts w:eastAsia="Times New Roman" w:cstheme="minorHAnsi"/>
          <w:lang w:eastAsia="en-GB"/>
        </w:rPr>
      </w:pPr>
      <w:r w:rsidRPr="004B5EA8">
        <w:rPr>
          <w:rFonts w:eastAsia="Times New Roman" w:cstheme="minorHAnsi"/>
          <w:lang w:eastAsia="en-GB"/>
        </w:rPr>
        <w:t xml:space="preserve">Reputational impact, </w:t>
      </w:r>
      <w:proofErr w:type="gramStart"/>
      <w:r>
        <w:rPr>
          <w:rFonts w:eastAsia="Times New Roman" w:cstheme="minorHAnsi"/>
          <w:lang w:eastAsia="en-GB"/>
        </w:rPr>
        <w:t>s</w:t>
      </w:r>
      <w:r w:rsidR="006D77BC" w:rsidRPr="004B5EA8">
        <w:rPr>
          <w:rFonts w:eastAsia="Times New Roman" w:cstheme="minorHAnsi"/>
          <w:lang w:eastAsia="en-GB"/>
        </w:rPr>
        <w:t>anctions</w:t>
      </w:r>
      <w:proofErr w:type="gramEnd"/>
      <w:r>
        <w:rPr>
          <w:rFonts w:eastAsia="Times New Roman" w:cstheme="minorHAnsi"/>
          <w:lang w:eastAsia="en-GB"/>
        </w:rPr>
        <w:t xml:space="preserve"> and end use concerns</w:t>
      </w:r>
    </w:p>
    <w:p w14:paraId="4636CABD" w14:textId="77777777" w:rsidR="006D77BC" w:rsidRPr="00A75D98" w:rsidRDefault="006D77BC" w:rsidP="006D77BC">
      <w:pPr>
        <w:pStyle w:val="ListParagraph"/>
        <w:numPr>
          <w:ilvl w:val="0"/>
          <w:numId w:val="7"/>
        </w:numPr>
        <w:spacing w:before="100" w:beforeAutospacing="1" w:after="100" w:afterAutospacing="1" w:line="259" w:lineRule="auto"/>
        <w:rPr>
          <w:rFonts w:eastAsia="Times New Roman" w:cstheme="minorHAnsi"/>
          <w:lang w:eastAsia="en-GB"/>
        </w:rPr>
      </w:pPr>
      <w:r w:rsidRPr="00A75D98">
        <w:rPr>
          <w:rFonts w:eastAsia="Times New Roman" w:cstheme="minorHAnsi"/>
          <w:lang w:eastAsia="en-GB"/>
        </w:rPr>
        <w:t>Contracting arrangements</w:t>
      </w:r>
    </w:p>
    <w:p w14:paraId="60C08ACA" w14:textId="77777777" w:rsidR="006D77BC" w:rsidRPr="00C8383A" w:rsidRDefault="006D77BC" w:rsidP="006D77BC">
      <w:pPr>
        <w:pStyle w:val="ListParagraph"/>
        <w:numPr>
          <w:ilvl w:val="0"/>
          <w:numId w:val="7"/>
        </w:numPr>
        <w:spacing w:before="100" w:beforeAutospacing="1" w:after="100" w:afterAutospacing="1" w:line="259" w:lineRule="auto"/>
        <w:rPr>
          <w:lang w:eastAsia="en-GB"/>
        </w:rPr>
      </w:pPr>
      <w:r w:rsidRPr="00A75D98">
        <w:rPr>
          <w:rFonts w:eastAsia="Times New Roman" w:cstheme="minorHAnsi"/>
          <w:lang w:eastAsia="en-GB"/>
        </w:rPr>
        <w:t>Any other known assurance related issues.</w:t>
      </w:r>
    </w:p>
    <w:p w14:paraId="559955C0" w14:textId="22F29083" w:rsidR="006D77BC" w:rsidRDefault="006D77BC" w:rsidP="006D77BC">
      <w:pPr>
        <w:shd w:val="clear" w:color="auto" w:fill="FFFFFF"/>
        <w:spacing w:after="225"/>
        <w:rPr>
          <w:rFonts w:eastAsia="Times New Roman" w:cstheme="minorHAnsi"/>
          <w:color w:val="1D1D1D"/>
          <w:lang w:eastAsia="en-GB"/>
        </w:rPr>
      </w:pPr>
      <w:r>
        <w:rPr>
          <w:rFonts w:eastAsia="Times New Roman" w:cstheme="minorHAnsi"/>
          <w:lang w:eastAsia="en-GB"/>
        </w:rPr>
        <w:t xml:space="preserve">3. </w:t>
      </w:r>
      <w:r w:rsidRPr="00A75D98">
        <w:rPr>
          <w:rFonts w:eastAsia="Times New Roman" w:cstheme="minorHAnsi"/>
          <w:lang w:eastAsia="en-GB"/>
        </w:rPr>
        <w:t xml:space="preserve">Where partner organisations will </w:t>
      </w:r>
      <w:r w:rsidRPr="00740173">
        <w:rPr>
          <w:rFonts w:eastAsia="Times New Roman" w:cstheme="minorHAnsi"/>
          <w:b/>
          <w:bCs/>
          <w:lang w:eastAsia="en-GB"/>
        </w:rPr>
        <w:t xml:space="preserve">be in receipt of </w:t>
      </w:r>
      <w:r w:rsidR="00740173" w:rsidRPr="00740173">
        <w:rPr>
          <w:rFonts w:eastAsia="Times New Roman" w:cstheme="minorHAnsi"/>
          <w:b/>
          <w:bCs/>
          <w:lang w:eastAsia="en-GB"/>
        </w:rPr>
        <w:t>funds</w:t>
      </w:r>
      <w:r w:rsidR="00740173">
        <w:rPr>
          <w:rFonts w:eastAsia="Times New Roman" w:cstheme="minorHAnsi"/>
          <w:lang w:eastAsia="en-GB"/>
        </w:rPr>
        <w:t xml:space="preserve"> from </w:t>
      </w:r>
      <w:r w:rsidRPr="00A75D98">
        <w:rPr>
          <w:rFonts w:eastAsia="Times New Roman" w:cstheme="minorHAnsi"/>
          <w:lang w:eastAsia="en-GB"/>
        </w:rPr>
        <w:t xml:space="preserve">Lancaster University </w:t>
      </w:r>
      <w:r w:rsidRPr="00D83CF7">
        <w:rPr>
          <w:rFonts w:eastAsia="Times New Roman" w:cstheme="minorHAnsi"/>
          <w:i/>
          <w:iCs/>
          <w:lang w:eastAsia="en-GB"/>
        </w:rPr>
        <w:t>or</w:t>
      </w:r>
      <w:r w:rsidRPr="00A75D98">
        <w:rPr>
          <w:rFonts w:eastAsia="Times New Roman" w:cstheme="minorHAnsi"/>
          <w:lang w:eastAsia="en-GB"/>
        </w:rPr>
        <w:t xml:space="preserve"> where a </w:t>
      </w:r>
      <w:r w:rsidRPr="00740173">
        <w:rPr>
          <w:rFonts w:eastAsia="Times New Roman" w:cstheme="minorHAnsi"/>
          <w:b/>
          <w:bCs/>
          <w:lang w:eastAsia="en-GB"/>
        </w:rPr>
        <w:t>funder will award funds greater</w:t>
      </w:r>
      <w:r w:rsidRPr="006D77BC">
        <w:rPr>
          <w:rFonts w:eastAsia="Times New Roman" w:cstheme="minorHAnsi"/>
          <w:b/>
          <w:bCs/>
          <w:lang w:eastAsia="en-GB"/>
        </w:rPr>
        <w:t xml:space="preserve"> than £30,000</w:t>
      </w:r>
      <w:r>
        <w:rPr>
          <w:rFonts w:eastAsia="Times New Roman" w:cstheme="minorHAnsi"/>
          <w:lang w:eastAsia="en-GB"/>
        </w:rPr>
        <w:t>,</w:t>
      </w:r>
      <w:r w:rsidRPr="00A75D98">
        <w:rPr>
          <w:rFonts w:eastAsia="Times New Roman" w:cstheme="minorHAnsi"/>
          <w:lang w:eastAsia="en-GB"/>
        </w:rPr>
        <w:t xml:space="preserve"> and projects are assessed as </w:t>
      </w:r>
      <w:r w:rsidRPr="006D77BC">
        <w:rPr>
          <w:rFonts w:eastAsia="Times New Roman" w:cstheme="minorHAnsi"/>
          <w:b/>
          <w:bCs/>
          <w:lang w:eastAsia="en-GB"/>
        </w:rPr>
        <w:t>medium to high risk</w:t>
      </w:r>
      <w:r w:rsidRPr="00A75D98">
        <w:rPr>
          <w:rFonts w:eastAsia="Times New Roman" w:cstheme="minorHAnsi"/>
          <w:lang w:eastAsia="en-GB"/>
        </w:rPr>
        <w:t xml:space="preserve"> using the risk assessment matrix, such cases will be reviewed by t</w:t>
      </w:r>
      <w:r w:rsidRPr="00A75D98">
        <w:rPr>
          <w:rFonts w:eastAsia="Times New Roman" w:cstheme="minorHAnsi"/>
          <w:color w:val="1D1D1D"/>
          <w:lang w:eastAsia="en-GB"/>
        </w:rPr>
        <w:t>he Research and Enterprise Due Diligence Panel (REDD Panel).</w:t>
      </w:r>
      <w:r>
        <w:rPr>
          <w:rFonts w:eastAsia="Times New Roman" w:cstheme="minorHAnsi"/>
          <w:color w:val="1D1D1D"/>
          <w:lang w:eastAsia="en-GB"/>
        </w:rPr>
        <w:t xml:space="preserve"> </w:t>
      </w:r>
    </w:p>
    <w:p w14:paraId="2B3957F4" w14:textId="690C243A" w:rsidR="002864D5" w:rsidRDefault="006D77BC" w:rsidP="00E34A7F">
      <w:pPr>
        <w:ind w:left="284" w:hanging="284"/>
      </w:pPr>
      <w:r>
        <w:t xml:space="preserve">4. </w:t>
      </w:r>
      <w:r w:rsidR="00E34A7F">
        <w:t>Early checks</w:t>
      </w:r>
      <w:r w:rsidR="00721DD8">
        <w:t xml:space="preserve"> should be carried out </w:t>
      </w:r>
      <w:r w:rsidR="00EA649E">
        <w:t xml:space="preserve">to </w:t>
      </w:r>
      <w:r w:rsidR="00EA649E" w:rsidRPr="002C5169">
        <w:rPr>
          <w:b/>
          <w:bCs/>
        </w:rPr>
        <w:t>complete</w:t>
      </w:r>
      <w:r w:rsidR="00721DD8" w:rsidRPr="002C5169">
        <w:rPr>
          <w:b/>
          <w:bCs/>
        </w:rPr>
        <w:t xml:space="preserve"> </w:t>
      </w:r>
      <w:r w:rsidR="002C5169" w:rsidRPr="002C5169">
        <w:rPr>
          <w:b/>
          <w:bCs/>
        </w:rPr>
        <w:t xml:space="preserve">DDC </w:t>
      </w:r>
      <w:r w:rsidR="00721DD8" w:rsidRPr="002C5169">
        <w:rPr>
          <w:b/>
          <w:bCs/>
        </w:rPr>
        <w:t>tabs 1 and 2</w:t>
      </w:r>
      <w:r w:rsidR="00721DD8">
        <w:t xml:space="preserve"> </w:t>
      </w:r>
      <w:r w:rsidR="00EA649E">
        <w:t>(summary risk assessment and DD Checklist (short) respectively)</w:t>
      </w:r>
      <w:r w:rsidR="00721DD8">
        <w:t>:</w:t>
      </w:r>
      <w:r w:rsidR="00E34A7F">
        <w:t xml:space="preserve"> </w:t>
      </w:r>
    </w:p>
    <w:p w14:paraId="51EFF033" w14:textId="77777777" w:rsidR="002864D5" w:rsidRDefault="00E34A7F" w:rsidP="002864D5">
      <w:pPr>
        <w:ind w:left="284"/>
      </w:pPr>
      <w:r>
        <w:t xml:space="preserve">a. Speak to colleagues within </w:t>
      </w:r>
      <w:r w:rsidR="002627CF">
        <w:t>Lancaster about previous</w:t>
      </w:r>
      <w:r>
        <w:t xml:space="preserve"> experiences</w:t>
      </w:r>
      <w:r w:rsidR="002627CF">
        <w:t>, t</w:t>
      </w:r>
      <w:r>
        <w:t xml:space="preserve">his may raise red flags at an early stage or indicate that the organisation has been a good partner to work with previously. </w:t>
      </w:r>
    </w:p>
    <w:p w14:paraId="7CDEB615" w14:textId="68851D47" w:rsidR="002864D5" w:rsidRDefault="00E34A7F" w:rsidP="002864D5">
      <w:pPr>
        <w:ind w:left="284"/>
      </w:pPr>
      <w:r>
        <w:t>b. Carry out an online search on the organisation</w:t>
      </w:r>
      <w:r w:rsidR="00DE4320">
        <w:t xml:space="preserve"> using </w:t>
      </w:r>
      <w:r w:rsidR="002627CF">
        <w:t>their official web site as well as other sources such as</w:t>
      </w:r>
      <w:r>
        <w:t xml:space="preserve"> news stories.  This should provide an indication of the activities at the organisation and any news stories. It </w:t>
      </w:r>
      <w:r w:rsidR="002627CF">
        <w:t>can</w:t>
      </w:r>
      <w:r>
        <w:t xml:space="preserve"> also reveal details of other projects the organisation has been involved in and indicate whether they have the capacity to carry out the required </w:t>
      </w:r>
      <w:r w:rsidR="002627CF">
        <w:t>work</w:t>
      </w:r>
      <w:r>
        <w:t xml:space="preserve">. </w:t>
      </w:r>
    </w:p>
    <w:p w14:paraId="06FC3081" w14:textId="6E4717CA" w:rsidR="00E34A7F" w:rsidRDefault="00E34A7F" w:rsidP="002864D5">
      <w:pPr>
        <w:ind w:left="284"/>
      </w:pPr>
      <w:r>
        <w:t xml:space="preserve">c. </w:t>
      </w:r>
      <w:r w:rsidR="00DE4320">
        <w:t>C</w:t>
      </w:r>
      <w:r>
        <w:t>heck the corruption index for the country the</w:t>
      </w:r>
      <w:r w:rsidR="002627CF">
        <w:t>y are</w:t>
      </w:r>
      <w:r>
        <w:t xml:space="preserve"> based in</w:t>
      </w:r>
      <w:r w:rsidR="00721DD8">
        <w:t xml:space="preserve">. </w:t>
      </w:r>
      <w:r w:rsidR="006D77BC">
        <w:t>This</w:t>
      </w:r>
      <w:r>
        <w:t xml:space="preserve"> provides a useful indication of the level of corruption within the country concerned and may increase the levels of risk regarding funding going to organisations within these countries. </w:t>
      </w:r>
    </w:p>
    <w:p w14:paraId="13DD757F" w14:textId="77777777" w:rsidR="002627CF" w:rsidRPr="002627CF" w:rsidRDefault="00403DD9" w:rsidP="002627CF">
      <w:pPr>
        <w:ind w:left="284"/>
      </w:pPr>
      <w:r>
        <w:t xml:space="preserve">d. </w:t>
      </w:r>
      <w:r w:rsidR="002627CF">
        <w:t>Use the</w:t>
      </w:r>
      <w:r>
        <w:t xml:space="preserve"> Office of Foreign Asset Control sanctions list </w:t>
      </w:r>
      <w:hyperlink r:id="rId10" w:history="1">
        <w:r w:rsidRPr="00E419AC">
          <w:rPr>
            <w:rStyle w:val="Hyperlink"/>
          </w:rPr>
          <w:t>https://sanctionssearch.ofac.treas.gov/</w:t>
        </w:r>
      </w:hyperlink>
      <w:r w:rsidR="002627CF">
        <w:rPr>
          <w:rStyle w:val="Hyperlink"/>
        </w:rPr>
        <w:t xml:space="preserve"> </w:t>
      </w:r>
      <w:r w:rsidR="002627CF">
        <w:rPr>
          <w:rStyle w:val="Hyperlink"/>
          <w:color w:val="auto"/>
          <w:u w:val="none"/>
        </w:rPr>
        <w:t>to ensure the organisation or key individuals are not sanctioned.</w:t>
      </w:r>
    </w:p>
    <w:p w14:paraId="31F13831" w14:textId="24184AF4" w:rsidR="00103769" w:rsidRDefault="006D77BC" w:rsidP="00E34A7F">
      <w:pPr>
        <w:ind w:left="284" w:hanging="284"/>
      </w:pPr>
      <w:r>
        <w:t>5</w:t>
      </w:r>
      <w:r w:rsidR="00E34A7F">
        <w:t xml:space="preserve">. </w:t>
      </w:r>
      <w:r w:rsidR="00103769">
        <w:t xml:space="preserve"> </w:t>
      </w:r>
      <w:r w:rsidR="00DE4320">
        <w:t>R</w:t>
      </w:r>
      <w:r w:rsidR="004B5EA8">
        <w:t xml:space="preserve">ecord </w:t>
      </w:r>
      <w:r w:rsidR="00DE4320">
        <w:t xml:space="preserve">searches and </w:t>
      </w:r>
      <w:r w:rsidR="00103769">
        <w:t xml:space="preserve">resulting </w:t>
      </w:r>
      <w:r w:rsidR="00093F0C">
        <w:t>information</w:t>
      </w:r>
      <w:r w:rsidR="00721DD8">
        <w:t xml:space="preserve"> on the </w:t>
      </w:r>
      <w:r w:rsidR="00BE0E57">
        <w:t>DD</w:t>
      </w:r>
      <w:r w:rsidR="00DE4320">
        <w:t>C</w:t>
      </w:r>
      <w:r w:rsidR="00721DD8">
        <w:t xml:space="preserve"> and upl</w:t>
      </w:r>
      <w:r w:rsidR="00103769">
        <w:t>oad to the ACP record.</w:t>
      </w:r>
    </w:p>
    <w:p w14:paraId="0E058C57" w14:textId="153C4696" w:rsidR="00E34A7F" w:rsidRDefault="006D77BC" w:rsidP="00E34A7F">
      <w:pPr>
        <w:ind w:left="284" w:hanging="284"/>
      </w:pPr>
      <w:r>
        <w:t>6</w:t>
      </w:r>
      <w:r w:rsidR="00103769">
        <w:t xml:space="preserve">. </w:t>
      </w:r>
      <w:r w:rsidR="00103769">
        <w:tab/>
      </w:r>
      <w:r w:rsidR="00E34A7F">
        <w:t xml:space="preserve">If the above checks result in any major concerns, you may wish to </w:t>
      </w:r>
      <w:r w:rsidR="002627CF">
        <w:t xml:space="preserve">flag with the project lead and ask them to </w:t>
      </w:r>
      <w:r w:rsidR="00E34A7F">
        <w:t>consider looking for a different organisation to partner with.</w:t>
      </w:r>
    </w:p>
    <w:p w14:paraId="05E5A599" w14:textId="163AE42C" w:rsidR="001E474C" w:rsidRDefault="006D77BC" w:rsidP="00E34A7F">
      <w:pPr>
        <w:ind w:left="284" w:hanging="284"/>
      </w:pPr>
      <w:r>
        <w:t>7</w:t>
      </w:r>
      <w:r w:rsidR="001E474C">
        <w:t>.</w:t>
      </w:r>
      <w:r w:rsidR="001E474C">
        <w:tab/>
        <w:t>When looking for new organisations or partners to work with</w:t>
      </w:r>
      <w:r w:rsidR="0051623E">
        <w:t xml:space="preserve">, the academic </w:t>
      </w:r>
      <w:r w:rsidR="00484FC2">
        <w:t xml:space="preserve">should be advised to complete the </w:t>
      </w:r>
      <w:r w:rsidR="00484FC2" w:rsidRPr="00484FC2">
        <w:t xml:space="preserve">pre-award </w:t>
      </w:r>
      <w:hyperlink r:id="rId11" w:history="1">
        <w:r w:rsidR="00484FC2" w:rsidRPr="00484FC2">
          <w:rPr>
            <w:rStyle w:val="Hyperlink"/>
          </w:rPr>
          <w:t>partners checklist</w:t>
        </w:r>
      </w:hyperlink>
      <w:r w:rsidR="00484FC2">
        <w:t>.  In some cases, funders will require a similar check to be undertaken at the application stage and included as part of the application itself.</w:t>
      </w:r>
    </w:p>
    <w:p w14:paraId="18A32BFC" w14:textId="36783E00" w:rsidR="006D77BC" w:rsidRDefault="00180632">
      <w:pPr>
        <w:rPr>
          <w:b/>
          <w:color w:val="FF0000"/>
        </w:rPr>
      </w:pPr>
      <w:r>
        <w:rPr>
          <w:b/>
        </w:rPr>
        <w:t>NOTE: Any funders or partners that have potential for reputational repercussions on the University should be flagged immediately.</w:t>
      </w:r>
    </w:p>
    <w:p w14:paraId="08B8531B" w14:textId="78D0C7DF" w:rsidR="00E34A7F" w:rsidRDefault="00E34A7F" w:rsidP="008778C5">
      <w:pPr>
        <w:pStyle w:val="Heading3"/>
      </w:pPr>
      <w:bookmarkStart w:id="1" w:name="_Step_2_(Pre-Award):"/>
      <w:bookmarkEnd w:id="1"/>
      <w:r w:rsidRPr="00C140C8">
        <w:lastRenderedPageBreak/>
        <w:t xml:space="preserve">Step </w:t>
      </w:r>
      <w:r w:rsidR="00D55748">
        <w:t>2</w:t>
      </w:r>
      <w:r w:rsidR="00A03693" w:rsidRPr="00C140C8">
        <w:t xml:space="preserve"> (</w:t>
      </w:r>
      <w:r w:rsidR="00A03693" w:rsidRPr="0055782A">
        <w:rPr>
          <w:highlight w:val="yellow"/>
        </w:rPr>
        <w:t>Pre-Award</w:t>
      </w:r>
      <w:r w:rsidR="00A03693" w:rsidRPr="00C140C8">
        <w:t>)</w:t>
      </w:r>
      <w:r w:rsidR="008D66A4" w:rsidRPr="00C140C8">
        <w:t>:</w:t>
      </w:r>
      <w:r w:rsidR="009F3F58" w:rsidRPr="00C140C8">
        <w:t xml:space="preserve"> To be undertaken once an award has been announced and before the </w:t>
      </w:r>
      <w:r w:rsidR="009F3F58">
        <w:t xml:space="preserve">project </w:t>
      </w:r>
      <w:r w:rsidR="006D77BC">
        <w:t>starts.</w:t>
      </w:r>
    </w:p>
    <w:p w14:paraId="47AFEDA9" w14:textId="77777777" w:rsidR="00467572" w:rsidRPr="00467572" w:rsidRDefault="00467572" w:rsidP="00467572"/>
    <w:p w14:paraId="2258F2E0" w14:textId="2443B0D2" w:rsidR="00A03693" w:rsidRDefault="00A067EE" w:rsidP="00A03693">
      <w:pPr>
        <w:pStyle w:val="ListParagraph"/>
        <w:numPr>
          <w:ilvl w:val="0"/>
          <w:numId w:val="1"/>
        </w:numPr>
        <w:ind w:left="284" w:hanging="284"/>
      </w:pPr>
      <w:r w:rsidRPr="00DE4320">
        <w:rPr>
          <w:b/>
          <w:bCs/>
        </w:rPr>
        <w:t>D</w:t>
      </w:r>
      <w:r w:rsidR="00BE2E66" w:rsidRPr="00DE4320">
        <w:rPr>
          <w:b/>
          <w:bCs/>
        </w:rPr>
        <w:t xml:space="preserve">ue diligence review and approval is required for all overseas </w:t>
      </w:r>
      <w:r w:rsidR="008F6D3B" w:rsidRPr="00DE4320">
        <w:rPr>
          <w:b/>
          <w:bCs/>
        </w:rPr>
        <w:t>research organisations</w:t>
      </w:r>
      <w:r w:rsidR="00A03693" w:rsidRPr="00DE4320">
        <w:rPr>
          <w:b/>
          <w:bCs/>
        </w:rPr>
        <w:t xml:space="preserve"> and third parties</w:t>
      </w:r>
      <w:r w:rsidR="00BE2E66">
        <w:t xml:space="preserve"> (</w:t>
      </w:r>
      <w:r w:rsidR="00A03693">
        <w:t xml:space="preserve">excluding </w:t>
      </w:r>
      <w:r w:rsidR="00BE2E66">
        <w:t>H2020 partners</w:t>
      </w:r>
      <w:r w:rsidR="00A03693">
        <w:t xml:space="preserve"> already</w:t>
      </w:r>
      <w:r>
        <w:t xml:space="preserve"> authorised to receive funding</w:t>
      </w:r>
      <w:r w:rsidR="00BE2E66">
        <w:t>)</w:t>
      </w:r>
      <w:r w:rsidR="008F6D3B">
        <w:t xml:space="preserve"> who are involved in research with Lancaster University.  To check if your overseas research organisation already has approval please check </w:t>
      </w:r>
      <w:hyperlink r:id="rId12" w:history="1">
        <w:r w:rsidR="008F6D3B">
          <w:rPr>
            <w:rStyle w:val="Hyperlink"/>
          </w:rPr>
          <w:t xml:space="preserve">partner </w:t>
        </w:r>
        <w:r w:rsidR="00103769">
          <w:rPr>
            <w:rStyle w:val="Hyperlink"/>
          </w:rPr>
          <w:t>list due</w:t>
        </w:r>
        <w:r w:rsidR="008F6D3B">
          <w:rPr>
            <w:rStyle w:val="Hyperlink"/>
          </w:rPr>
          <w:t xml:space="preserve"> </w:t>
        </w:r>
        <w:r w:rsidR="008F6D3B" w:rsidRPr="008F6D3B">
          <w:rPr>
            <w:rStyle w:val="Hyperlink"/>
          </w:rPr>
          <w:t>diligence completed</w:t>
        </w:r>
      </w:hyperlink>
      <w:r w:rsidR="008F6D3B">
        <w:t>.</w:t>
      </w:r>
    </w:p>
    <w:p w14:paraId="496A3A77" w14:textId="77777777" w:rsidR="00A03693" w:rsidRDefault="00A03693" w:rsidP="00A03693">
      <w:pPr>
        <w:pStyle w:val="ListParagraph"/>
        <w:ind w:left="284"/>
      </w:pPr>
    </w:p>
    <w:p w14:paraId="0B51BED3" w14:textId="1A02759A" w:rsidR="00A067EE" w:rsidRPr="00A03693" w:rsidRDefault="00BE2E66" w:rsidP="00A03693">
      <w:pPr>
        <w:pStyle w:val="ListParagraph"/>
        <w:numPr>
          <w:ilvl w:val="0"/>
          <w:numId w:val="1"/>
        </w:numPr>
        <w:ind w:left="284" w:hanging="284"/>
      </w:pPr>
      <w:r>
        <w:t xml:space="preserve">The lead PI at the overseas </w:t>
      </w:r>
      <w:r w:rsidR="00A067EE">
        <w:t>research organisation</w:t>
      </w:r>
      <w:r>
        <w:t xml:space="preserve"> </w:t>
      </w:r>
      <w:r w:rsidR="00400FCA">
        <w:t>will</w:t>
      </w:r>
      <w:r>
        <w:t xml:space="preserve"> be asked to complete and return the </w:t>
      </w:r>
      <w:r w:rsidR="00EA649E">
        <w:t xml:space="preserve">approved </w:t>
      </w:r>
      <w:proofErr w:type="spellStart"/>
      <w:r w:rsidR="00EA649E" w:rsidRPr="00EA649E">
        <w:rPr>
          <w:color w:val="0070C0"/>
        </w:rPr>
        <w:t>Lancaster_UKRI_ARMA_Due</w:t>
      </w:r>
      <w:proofErr w:type="spellEnd"/>
      <w:r w:rsidR="00EA649E" w:rsidRPr="00EA649E">
        <w:rPr>
          <w:color w:val="0070C0"/>
        </w:rPr>
        <w:t xml:space="preserve"> Diligence_</w:t>
      </w:r>
      <w:r w:rsidRPr="00EA649E">
        <w:rPr>
          <w:color w:val="0070C0"/>
          <w:spacing w:val="-1"/>
        </w:rPr>
        <w:t xml:space="preserve"> Questionnaire</w:t>
      </w:r>
      <w:r w:rsidR="00EA649E" w:rsidRPr="00EA649E">
        <w:rPr>
          <w:color w:val="0070C0"/>
          <w:spacing w:val="-1"/>
        </w:rPr>
        <w:t>-V2-FINAL (DDQ)</w:t>
      </w:r>
      <w:r w:rsidRPr="00A03693">
        <w:rPr>
          <w:spacing w:val="-1"/>
        </w:rPr>
        <w:t>.</w:t>
      </w:r>
      <w:r w:rsidRPr="00A03693">
        <w:rPr>
          <w:b/>
          <w:bCs/>
          <w:spacing w:val="-1"/>
          <w:sz w:val="26"/>
          <w:szCs w:val="26"/>
        </w:rPr>
        <w:t xml:space="preserve">  </w:t>
      </w:r>
      <w:r>
        <w:t xml:space="preserve"> This should </w:t>
      </w:r>
      <w:r w:rsidR="00484FC2">
        <w:t>be initiated by the lead academic</w:t>
      </w:r>
      <w:r w:rsidR="008F6D3B">
        <w:t xml:space="preserve"> at LU and c</w:t>
      </w:r>
      <w:r w:rsidR="00A067EE">
        <w:t>arried out</w:t>
      </w:r>
      <w:r>
        <w:t xml:space="preserve"> in collaborat</w:t>
      </w:r>
      <w:r w:rsidR="00A067EE">
        <w:t>ion with the RDO</w:t>
      </w:r>
      <w:r w:rsidR="00400FCA">
        <w:t>,</w:t>
      </w:r>
      <w:r w:rsidR="00A067EE">
        <w:t xml:space="preserve"> who will</w:t>
      </w:r>
      <w:r w:rsidR="008F6D3B">
        <w:t xml:space="preserve"> also be responsible for</w:t>
      </w:r>
      <w:r w:rsidR="00A067EE">
        <w:t xml:space="preserve"> monitor</w:t>
      </w:r>
      <w:r w:rsidR="008F6D3B">
        <w:t>ing</w:t>
      </w:r>
      <w:r w:rsidR="00A067EE">
        <w:t xml:space="preserve"> the </w:t>
      </w:r>
      <w:r w:rsidR="008F6D3B">
        <w:t xml:space="preserve">due diligence </w:t>
      </w:r>
      <w:r w:rsidR="00A067EE">
        <w:t>process.</w:t>
      </w:r>
      <w:r w:rsidR="002C5169">
        <w:t xml:space="preserve"> A short version of the DDQ is available in certain circumstances </w:t>
      </w:r>
      <w:r w:rsidR="00D55748">
        <w:t>e.g.,</w:t>
      </w:r>
      <w:r w:rsidR="002C5169">
        <w:t xml:space="preserve"> if the funding awarded to the international partner is less than £</w:t>
      </w:r>
      <w:r w:rsidR="00D55748">
        <w:t>3</w:t>
      </w:r>
      <w:r w:rsidR="002C5169">
        <w:t>0,000</w:t>
      </w:r>
      <w:r w:rsidR="00D55748">
        <w:t>. RDOs should seek advice before using this short version</w:t>
      </w:r>
      <w:r w:rsidR="002C5169">
        <w:t>.</w:t>
      </w:r>
      <w:r w:rsidR="00A067EE">
        <w:br/>
      </w:r>
    </w:p>
    <w:p w14:paraId="5A126517" w14:textId="2C80D443" w:rsidR="00BE2E66" w:rsidRDefault="00BE2E66" w:rsidP="002A0768">
      <w:pPr>
        <w:pStyle w:val="ListParagraph"/>
        <w:numPr>
          <w:ilvl w:val="0"/>
          <w:numId w:val="1"/>
        </w:numPr>
        <w:ind w:left="284" w:hanging="284"/>
      </w:pPr>
      <w:r>
        <w:t xml:space="preserve">The </w:t>
      </w:r>
      <w:r w:rsidR="00EA649E">
        <w:t>DDQ</w:t>
      </w:r>
      <w:r>
        <w:t xml:space="preserve"> should be </w:t>
      </w:r>
      <w:r w:rsidR="00A067EE">
        <w:t>completed in parallel with</w:t>
      </w:r>
      <w:r w:rsidR="00EA2073">
        <w:t xml:space="preserve"> the</w:t>
      </w:r>
      <w:r w:rsidR="008F6D3B">
        <w:t xml:space="preserve"> research funding application or</w:t>
      </w:r>
      <w:r w:rsidR="00A03693">
        <w:t xml:space="preserve"> the</w:t>
      </w:r>
      <w:r w:rsidR="00A067EE">
        <w:t xml:space="preserve"> </w:t>
      </w:r>
      <w:r w:rsidR="00EA2073">
        <w:t xml:space="preserve">request for </w:t>
      </w:r>
      <w:r w:rsidR="00A03693">
        <w:t>a</w:t>
      </w:r>
      <w:r w:rsidR="00EC16D6">
        <w:t xml:space="preserve"> funding </w:t>
      </w:r>
      <w:r w:rsidR="00A03693">
        <w:t>a</w:t>
      </w:r>
      <w:r>
        <w:t xml:space="preserve">greement from the LU Contracts Team so that any </w:t>
      </w:r>
      <w:r w:rsidR="00EA649E">
        <w:t>issues</w:t>
      </w:r>
      <w:r>
        <w:t xml:space="preserve"> can be identified</w:t>
      </w:r>
      <w:r w:rsidR="00EA649E">
        <w:t>, a REDD panel may need to be arranged</w:t>
      </w:r>
      <w:r>
        <w:t xml:space="preserve"> and </w:t>
      </w:r>
      <w:r w:rsidR="00EA649E">
        <w:t>mitigations may need to be incorporated into</w:t>
      </w:r>
      <w:r>
        <w:t xml:space="preserve"> the </w:t>
      </w:r>
      <w:r w:rsidR="00EA649E">
        <w:t xml:space="preserve">funding or collaboration </w:t>
      </w:r>
      <w:r w:rsidR="00A03693">
        <w:t>a</w:t>
      </w:r>
      <w:r>
        <w:t>greement</w:t>
      </w:r>
      <w:r w:rsidR="00EA649E">
        <w:t>,</w:t>
      </w:r>
      <w:r w:rsidR="003D6004">
        <w:t xml:space="preserve"> as necessary</w:t>
      </w:r>
      <w:r>
        <w:t xml:space="preserve">.  </w:t>
      </w:r>
      <w:r w:rsidR="00A067EE">
        <w:t xml:space="preserve">The </w:t>
      </w:r>
      <w:r>
        <w:t>Contracts Team should be notified that DD is underway.  The</w:t>
      </w:r>
      <w:r w:rsidR="00EC16D6">
        <w:t xml:space="preserve"> </w:t>
      </w:r>
      <w:r w:rsidR="00A03693">
        <w:t>a</w:t>
      </w:r>
      <w:r>
        <w:t>greement should not be concluded until</w:t>
      </w:r>
      <w:r w:rsidR="00EA649E">
        <w:t xml:space="preserve"> the</w:t>
      </w:r>
      <w:r>
        <w:t xml:space="preserve"> DD </w:t>
      </w:r>
      <w:r w:rsidR="00EA649E">
        <w:t xml:space="preserve">process </w:t>
      </w:r>
      <w:r>
        <w:t>is completed</w:t>
      </w:r>
      <w:r w:rsidR="00A067EE">
        <w:t>.</w:t>
      </w:r>
      <w:r w:rsidR="002C5169">
        <w:t xml:space="preserve"> </w:t>
      </w:r>
    </w:p>
    <w:p w14:paraId="0EBD054A" w14:textId="77777777" w:rsidR="00A067EE" w:rsidRDefault="00A067EE" w:rsidP="002A0768">
      <w:pPr>
        <w:pStyle w:val="ListParagraph"/>
        <w:ind w:left="284" w:hanging="284"/>
      </w:pPr>
    </w:p>
    <w:p w14:paraId="0480AADF" w14:textId="44941C0E" w:rsidR="00A067EE" w:rsidRDefault="00A067EE" w:rsidP="002A0768">
      <w:pPr>
        <w:pStyle w:val="ListParagraph"/>
        <w:numPr>
          <w:ilvl w:val="0"/>
          <w:numId w:val="1"/>
        </w:numPr>
        <w:ind w:left="284" w:hanging="284"/>
      </w:pPr>
      <w:r>
        <w:t>The c</w:t>
      </w:r>
      <w:r w:rsidR="00BE2E66">
        <w:t xml:space="preserve">ompleted </w:t>
      </w:r>
      <w:r w:rsidR="00EA649E">
        <w:t>DDQ</w:t>
      </w:r>
      <w:r w:rsidR="00BE2E66">
        <w:t xml:space="preserve"> should be</w:t>
      </w:r>
      <w:r>
        <w:t xml:space="preserve"> used to populate the</w:t>
      </w:r>
      <w:r w:rsidR="00CD76B1">
        <w:t xml:space="preserve"> </w:t>
      </w:r>
      <w:r w:rsidR="00EA649E">
        <w:t xml:space="preserve">tab 3 of the </w:t>
      </w:r>
      <w:r>
        <w:t>DDC</w:t>
      </w:r>
      <w:r w:rsidR="00EC16D6">
        <w:t>.  A</w:t>
      </w:r>
      <w:r>
        <w:t>ny supporting</w:t>
      </w:r>
      <w:r w:rsidR="002A0768">
        <w:t xml:space="preserve"> documents, links and </w:t>
      </w:r>
      <w:r>
        <w:t xml:space="preserve">additional comments or narrative should </w:t>
      </w:r>
      <w:r w:rsidR="002A0768">
        <w:t xml:space="preserve">also </w:t>
      </w:r>
      <w:r>
        <w:t>be provided as necessary</w:t>
      </w:r>
      <w:r w:rsidR="003D6004">
        <w:t xml:space="preserve"> and copies of all documentation saved in the</w:t>
      </w:r>
      <w:r w:rsidR="00622956">
        <w:t xml:space="preserve"> One Drive</w:t>
      </w:r>
      <w:r w:rsidR="003D6004">
        <w:t xml:space="preserve"> </w:t>
      </w:r>
      <w:hyperlink r:id="rId13" w:history="1">
        <w:r w:rsidR="003D6004" w:rsidRPr="00622956">
          <w:rPr>
            <w:rStyle w:val="Hyperlink"/>
          </w:rPr>
          <w:t>due diligence folder</w:t>
        </w:r>
        <w:r w:rsidR="00622956" w:rsidRPr="00622956">
          <w:rPr>
            <w:rStyle w:val="Hyperlink"/>
          </w:rPr>
          <w:t>s</w:t>
        </w:r>
      </w:hyperlink>
      <w:r>
        <w:t xml:space="preserve">.  Any </w:t>
      </w:r>
      <w:r w:rsidR="00EA649E">
        <w:t>issues</w:t>
      </w:r>
      <w:r>
        <w:t xml:space="preserve"> identified at this stage should be communicated to the Contracts Team </w:t>
      </w:r>
      <w:r w:rsidR="008F6D3B">
        <w:t xml:space="preserve">via the ACP Contracts Tab </w:t>
      </w:r>
      <w:r w:rsidR="00EA649E">
        <w:t xml:space="preserve">and if necessary to the REDD Panel, </w:t>
      </w:r>
      <w:r>
        <w:t xml:space="preserve">so that </w:t>
      </w:r>
      <w:r w:rsidR="002A0768">
        <w:t xml:space="preserve">appropriate </w:t>
      </w:r>
      <w:r w:rsidR="00BE2E66">
        <w:t xml:space="preserve">mitigation </w:t>
      </w:r>
      <w:r>
        <w:t>can be</w:t>
      </w:r>
      <w:r w:rsidR="00EA649E">
        <w:t xml:space="preserve"> considered</w:t>
      </w:r>
      <w:r>
        <w:t>.</w:t>
      </w:r>
      <w:r w:rsidR="003D6004">
        <w:t xml:space="preserve">  </w:t>
      </w:r>
      <w:r>
        <w:br/>
      </w:r>
    </w:p>
    <w:p w14:paraId="5727EF52" w14:textId="43960317" w:rsidR="00BE2E66" w:rsidRDefault="00A067EE" w:rsidP="002A0768">
      <w:pPr>
        <w:pStyle w:val="ListParagraph"/>
        <w:numPr>
          <w:ilvl w:val="0"/>
          <w:numId w:val="1"/>
        </w:numPr>
        <w:ind w:left="284" w:hanging="284"/>
      </w:pPr>
      <w:r>
        <w:t>The c</w:t>
      </w:r>
      <w:r w:rsidR="00BE2E66">
        <w:t xml:space="preserve">ompleted </w:t>
      </w:r>
      <w:r w:rsidR="00EA649E">
        <w:t>DDQ</w:t>
      </w:r>
      <w:r w:rsidR="00BE2E66">
        <w:t xml:space="preserve">, DDC and any supporting </w:t>
      </w:r>
      <w:r w:rsidR="002A0768">
        <w:t>documents, links and</w:t>
      </w:r>
      <w:r>
        <w:t xml:space="preserve"> additional comments or narrative should be </w:t>
      </w:r>
      <w:r w:rsidR="003D6004">
        <w:t>sent by</w:t>
      </w:r>
      <w:r w:rsidR="00CB1823">
        <w:t xml:space="preserve"> email</w:t>
      </w:r>
      <w:r>
        <w:t xml:space="preserve"> to the </w:t>
      </w:r>
      <w:r w:rsidR="00EA649E">
        <w:t>REDD</w:t>
      </w:r>
      <w:r>
        <w:t xml:space="preserve"> Panel via the </w:t>
      </w:r>
      <w:r w:rsidR="00EA649E">
        <w:t>Associate Director of Research Se</w:t>
      </w:r>
      <w:r w:rsidR="002900C1">
        <w:t>r</w:t>
      </w:r>
      <w:r w:rsidR="00EA649E">
        <w:t>vices</w:t>
      </w:r>
      <w:r w:rsidR="00BE2E66">
        <w:t>.</w:t>
      </w:r>
      <w:r>
        <w:t xml:space="preserve">  </w:t>
      </w:r>
      <w:r w:rsidR="00053427">
        <w:t>This includes and cases assessed as LOW risk which do not need REDD Panel review. These will be reported to the Panel for information at the next meeting.</w:t>
      </w:r>
    </w:p>
    <w:p w14:paraId="3215137A" w14:textId="77777777" w:rsidR="00A067EE" w:rsidRDefault="00A067EE" w:rsidP="002A0768">
      <w:pPr>
        <w:pStyle w:val="ListParagraph"/>
        <w:ind w:left="284" w:hanging="284"/>
      </w:pPr>
    </w:p>
    <w:p w14:paraId="6D98FE5E" w14:textId="50FBB568" w:rsidR="00BE2E66" w:rsidRDefault="002900C1" w:rsidP="002A0768">
      <w:pPr>
        <w:pStyle w:val="ListParagraph"/>
        <w:numPr>
          <w:ilvl w:val="0"/>
          <w:numId w:val="1"/>
        </w:numPr>
        <w:ind w:left="284" w:hanging="284"/>
      </w:pPr>
      <w:r>
        <w:t>REDD Panel</w:t>
      </w:r>
      <w:r w:rsidR="002A0768">
        <w:t xml:space="preserve"> </w:t>
      </w:r>
      <w:r w:rsidR="00EA2073">
        <w:t xml:space="preserve">will take place </w:t>
      </w:r>
      <w:r>
        <w:t>as soon as practical and d</w:t>
      </w:r>
      <w:r w:rsidR="008F6D3B">
        <w:t>ue diligence s</w:t>
      </w:r>
      <w:r w:rsidR="002A0768">
        <w:t>ign</w:t>
      </w:r>
      <w:r w:rsidR="00BE2E66">
        <w:t xml:space="preserve"> off</w:t>
      </w:r>
      <w:r w:rsidR="008F6D3B">
        <w:t xml:space="preserve"> and further comments from the </w:t>
      </w:r>
      <w:r w:rsidR="00BE2E66">
        <w:t>panel</w:t>
      </w:r>
      <w:r w:rsidR="002A0768">
        <w:t xml:space="preserve"> </w:t>
      </w:r>
      <w:r w:rsidR="00EC16D6">
        <w:t xml:space="preserve">will be </w:t>
      </w:r>
      <w:r w:rsidR="0082750A">
        <w:t>communicated to</w:t>
      </w:r>
      <w:r w:rsidR="008F6D3B">
        <w:t xml:space="preserve"> the</w:t>
      </w:r>
      <w:r w:rsidR="0082750A">
        <w:t xml:space="preserve"> RDO</w:t>
      </w:r>
      <w:r w:rsidR="008F6D3B">
        <w:t xml:space="preserve"> </w:t>
      </w:r>
      <w:r>
        <w:t xml:space="preserve">to </w:t>
      </w:r>
      <w:r w:rsidR="00BE2E66">
        <w:t>add</w:t>
      </w:r>
      <w:r>
        <w:t xml:space="preserve"> </w:t>
      </w:r>
      <w:r w:rsidR="00BE2E66">
        <w:t xml:space="preserve">to </w:t>
      </w:r>
      <w:r w:rsidR="002A0768">
        <w:t xml:space="preserve">the awarded </w:t>
      </w:r>
      <w:r w:rsidR="00BE2E66">
        <w:t>project file</w:t>
      </w:r>
      <w:r w:rsidR="00EC16D6">
        <w:t xml:space="preserve"> and </w:t>
      </w:r>
      <w:hyperlink r:id="rId14" w:history="1">
        <w:r w:rsidR="003D6004" w:rsidRPr="00622956">
          <w:rPr>
            <w:rStyle w:val="Hyperlink"/>
          </w:rPr>
          <w:t>due diligence folder</w:t>
        </w:r>
        <w:r w:rsidR="00A03693" w:rsidRPr="00622956">
          <w:rPr>
            <w:rStyle w:val="Hyperlink"/>
          </w:rPr>
          <w:t>,</w:t>
        </w:r>
      </w:hyperlink>
      <w:r w:rsidR="00EA2073">
        <w:t xml:space="preserve"> who </w:t>
      </w:r>
      <w:r w:rsidR="008F6D3B">
        <w:t xml:space="preserve">will </w:t>
      </w:r>
      <w:r w:rsidR="00400FCA">
        <w:t xml:space="preserve">communicate </w:t>
      </w:r>
      <w:r w:rsidR="008F6D3B">
        <w:t xml:space="preserve">the outcome of the panel </w:t>
      </w:r>
      <w:r>
        <w:t>decision</w:t>
      </w:r>
      <w:r w:rsidR="00400FCA">
        <w:t xml:space="preserve"> to Contracts Team to allow finalisation of the Agreement.</w:t>
      </w:r>
    </w:p>
    <w:p w14:paraId="21634E31" w14:textId="77777777" w:rsidR="007946E1" w:rsidRDefault="007946E1" w:rsidP="007946E1">
      <w:pPr>
        <w:pStyle w:val="ListParagraph"/>
        <w:ind w:left="284"/>
      </w:pPr>
    </w:p>
    <w:p w14:paraId="79BB72F5" w14:textId="77777777" w:rsidR="007946E1" w:rsidRDefault="007946E1" w:rsidP="002A0768">
      <w:pPr>
        <w:pStyle w:val="ListParagraph"/>
        <w:numPr>
          <w:ilvl w:val="0"/>
          <w:numId w:val="1"/>
        </w:numPr>
        <w:ind w:left="284" w:hanging="284"/>
      </w:pPr>
      <w:r>
        <w:t>The RDO should remove the DD files from the ‘</w:t>
      </w:r>
      <w:r w:rsidRPr="007946E1">
        <w:rPr>
          <w:i/>
        </w:rPr>
        <w:t>Current DD cases</w:t>
      </w:r>
      <w:r>
        <w:t>…’ folder to the ‘</w:t>
      </w:r>
      <w:r w:rsidRPr="007946E1">
        <w:rPr>
          <w:i/>
        </w:rPr>
        <w:t>Completed cases</w:t>
      </w:r>
      <w:r>
        <w:t xml:space="preserve">’ folder and update the </w:t>
      </w:r>
      <w:r w:rsidRPr="007946E1">
        <w:rPr>
          <w:b/>
        </w:rPr>
        <w:t>Partner list-due diligence completed</w:t>
      </w:r>
      <w:r>
        <w:t xml:space="preserve"> spreadsheet.</w:t>
      </w:r>
    </w:p>
    <w:p w14:paraId="273613F2" w14:textId="77777777" w:rsidR="00A03693" w:rsidRDefault="00A03693" w:rsidP="00A03693">
      <w:pPr>
        <w:pStyle w:val="ListParagraph"/>
      </w:pPr>
    </w:p>
    <w:p w14:paraId="64E3938E" w14:textId="77777777" w:rsidR="00550131" w:rsidRDefault="00550131" w:rsidP="00A03693">
      <w:pPr>
        <w:rPr>
          <w:rStyle w:val="Heading3Char"/>
        </w:rPr>
      </w:pPr>
    </w:p>
    <w:p w14:paraId="71CEEA8A" w14:textId="77777777" w:rsidR="00550131" w:rsidRDefault="00550131" w:rsidP="00A03693">
      <w:pPr>
        <w:rPr>
          <w:rStyle w:val="Heading3Char"/>
        </w:rPr>
      </w:pPr>
    </w:p>
    <w:p w14:paraId="27650764" w14:textId="77777777" w:rsidR="00550131" w:rsidRDefault="00550131" w:rsidP="00A03693">
      <w:pPr>
        <w:rPr>
          <w:rStyle w:val="Heading3Char"/>
        </w:rPr>
      </w:pPr>
    </w:p>
    <w:p w14:paraId="51F8F13C" w14:textId="77777777" w:rsidR="00550131" w:rsidRDefault="00550131" w:rsidP="00A03693">
      <w:pPr>
        <w:rPr>
          <w:rStyle w:val="Heading3Char"/>
        </w:rPr>
      </w:pPr>
    </w:p>
    <w:p w14:paraId="25B9AEE1" w14:textId="77777777" w:rsidR="00550131" w:rsidRDefault="00550131" w:rsidP="00A03693">
      <w:pPr>
        <w:rPr>
          <w:rStyle w:val="Heading3Char"/>
        </w:rPr>
      </w:pPr>
    </w:p>
    <w:p w14:paraId="68DC4111" w14:textId="77777777" w:rsidR="00550131" w:rsidRDefault="00550131" w:rsidP="00A03693">
      <w:pPr>
        <w:rPr>
          <w:rStyle w:val="Heading3Char"/>
        </w:rPr>
      </w:pPr>
    </w:p>
    <w:p w14:paraId="4D9F66F5" w14:textId="77777777" w:rsidR="00550131" w:rsidRDefault="00467572" w:rsidP="00550131">
      <w:pPr>
        <w:pStyle w:val="Heading3"/>
        <w:rPr>
          <w:rStyle w:val="Heading3Char"/>
        </w:rPr>
      </w:pPr>
      <w:bookmarkStart w:id="2" w:name="_Step_3_Post"/>
      <w:bookmarkEnd w:id="2"/>
      <w:r>
        <w:rPr>
          <w:rStyle w:val="Heading3Char"/>
        </w:rPr>
        <w:br w:type="page"/>
      </w:r>
      <w:r w:rsidR="00550131">
        <w:rPr>
          <w:rStyle w:val="Heading3Char"/>
        </w:rPr>
        <w:lastRenderedPageBreak/>
        <w:t>Step 3 Post Award</w:t>
      </w:r>
    </w:p>
    <w:p w14:paraId="3AA62600" w14:textId="773D9A6B" w:rsidR="00550131" w:rsidRDefault="00550131" w:rsidP="00550131">
      <w:pPr>
        <w:pStyle w:val="Heading3"/>
        <w:rPr>
          <w:rStyle w:val="Heading3Char"/>
        </w:rPr>
      </w:pPr>
    </w:p>
    <w:p w14:paraId="26BA4995" w14:textId="175BDFD1" w:rsidR="00A03693" w:rsidRDefault="00550131" w:rsidP="00A03693">
      <w:r>
        <w:rPr>
          <w:rStyle w:val="Heading3Char"/>
        </w:rPr>
        <w:t>D</w:t>
      </w:r>
      <w:r w:rsidR="00A03693">
        <w:t>ue Diligence should continue once an award has been made</w:t>
      </w:r>
      <w:r w:rsidR="00DB5BB3">
        <w:t xml:space="preserve"> and any concerns that may arise through the project duration should be flagged and if </w:t>
      </w:r>
      <w:proofErr w:type="gramStart"/>
      <w:r w:rsidR="00DB5BB3">
        <w:t>necessary</w:t>
      </w:r>
      <w:proofErr w:type="gramEnd"/>
      <w:r w:rsidR="00DB5BB3">
        <w:t xml:space="preserve"> referred to the REDD Panel</w:t>
      </w:r>
      <w:r w:rsidR="00A03693">
        <w:t xml:space="preserve">.  </w:t>
      </w:r>
    </w:p>
    <w:p w14:paraId="53A5A987" w14:textId="63DE25F5" w:rsidR="00CF025D" w:rsidRDefault="00CF025D" w:rsidP="00CF025D">
      <w:pPr>
        <w:tabs>
          <w:tab w:val="left" w:pos="284"/>
        </w:tabs>
        <w:ind w:left="284" w:hanging="284"/>
      </w:pPr>
      <w:r>
        <w:t>1.</w:t>
      </w:r>
      <w:r>
        <w:tab/>
        <w:t xml:space="preserve">Where overseas research </w:t>
      </w:r>
      <w:r w:rsidR="00382D5E">
        <w:t>and/</w:t>
      </w:r>
      <w:r>
        <w:t xml:space="preserve">or </w:t>
      </w:r>
      <w:proofErr w:type="gramStart"/>
      <w:r>
        <w:t>third party</w:t>
      </w:r>
      <w:proofErr w:type="gramEnd"/>
      <w:r>
        <w:t xml:space="preserve"> organisations require payment in advance of the work being carried, arrangements will be set in place on a case by case basis and documented in the research agreement.</w:t>
      </w:r>
    </w:p>
    <w:p w14:paraId="15657610" w14:textId="211733AA" w:rsidR="00CF025D" w:rsidRDefault="00CF025D" w:rsidP="00CF025D">
      <w:pPr>
        <w:tabs>
          <w:tab w:val="left" w:pos="284"/>
        </w:tabs>
        <w:ind w:left="284" w:hanging="284"/>
      </w:pPr>
      <w:r>
        <w:t>2.</w:t>
      </w:r>
      <w:r>
        <w:tab/>
      </w:r>
      <w:r w:rsidR="00382D5E">
        <w:t xml:space="preserve">For overseas research and/or </w:t>
      </w:r>
      <w:proofErr w:type="gramStart"/>
      <w:r w:rsidR="00382D5E">
        <w:t>third party</w:t>
      </w:r>
      <w:proofErr w:type="gramEnd"/>
      <w:r w:rsidR="00382D5E">
        <w:t xml:space="preserve"> organisations where payment is made in arrears, payment will usually be made on receipt of an invoice submitted together with a transaction listing and copies of paid invoices and receipts.</w:t>
      </w:r>
    </w:p>
    <w:p w14:paraId="706F0B5E" w14:textId="77777777" w:rsidR="00382D5E" w:rsidRDefault="00382D5E" w:rsidP="00382D5E">
      <w:pPr>
        <w:tabs>
          <w:tab w:val="left" w:pos="284"/>
        </w:tabs>
        <w:ind w:left="284" w:hanging="284"/>
      </w:pPr>
      <w:r>
        <w:t>3.</w:t>
      </w:r>
      <w:r>
        <w:tab/>
        <w:t xml:space="preserve">For </w:t>
      </w:r>
      <w:proofErr w:type="gramStart"/>
      <w:r>
        <w:t>high risk</w:t>
      </w:r>
      <w:proofErr w:type="gramEnd"/>
      <w:r>
        <w:t xml:space="preserve"> organisations, further checks may be imp</w:t>
      </w:r>
      <w:r w:rsidR="00CD76B1">
        <w:t xml:space="preserve">lemented as appropriate. </w:t>
      </w:r>
    </w:p>
    <w:p w14:paraId="6F1400E5" w14:textId="77777777" w:rsidR="00382D5E" w:rsidRDefault="00382D5E" w:rsidP="00382D5E">
      <w:pPr>
        <w:tabs>
          <w:tab w:val="left" w:pos="284"/>
        </w:tabs>
        <w:ind w:left="284" w:hanging="284"/>
      </w:pPr>
      <w:r>
        <w:t>4.</w:t>
      </w:r>
      <w:r>
        <w:tab/>
        <w:t xml:space="preserve">Once due diligence is completed, if LU continues to partner with the research organisation or third party either as part of an existing project or another project, the due diligence process should be carried out on a revolving basis </w:t>
      </w:r>
      <w:proofErr w:type="gramStart"/>
      <w:r>
        <w:t>i.e.</w:t>
      </w:r>
      <w:proofErr w:type="gramEnd"/>
      <w:r>
        <w:t xml:space="preserve"> every three years or, on an ad hoc basis if there are any other changes with the overseas research organisation or third party.</w:t>
      </w:r>
    </w:p>
    <w:p w14:paraId="6C72D871" w14:textId="77777777" w:rsidR="002900C1" w:rsidRDefault="002900C1"/>
    <w:p w14:paraId="1997C092" w14:textId="4DC58495" w:rsidR="007946E1" w:rsidRDefault="00BE2E66">
      <w:r>
        <w:t>Research Services</w:t>
      </w:r>
      <w:r w:rsidR="009657BE">
        <w:br/>
      </w:r>
      <w:proofErr w:type="gramStart"/>
      <w:r w:rsidR="00CD76B1">
        <w:t xml:space="preserve">Updated  </w:t>
      </w:r>
      <w:r w:rsidR="00D77B0D">
        <w:t>v</w:t>
      </w:r>
      <w:r w:rsidR="00ED3B17">
        <w:t>8</w:t>
      </w:r>
      <w:r w:rsidR="002C5169">
        <w:t>.1</w:t>
      </w:r>
      <w:proofErr w:type="gramEnd"/>
      <w:r w:rsidR="00A03693">
        <w:t xml:space="preserve"> – </w:t>
      </w:r>
      <w:r w:rsidR="00B3353E">
        <w:t>26/04/23</w:t>
      </w:r>
    </w:p>
    <w:p w14:paraId="6DC36B24" w14:textId="77777777" w:rsidR="009657BE" w:rsidRDefault="009657BE">
      <w:r>
        <w:br/>
      </w:r>
    </w:p>
    <w:sectPr w:rsidR="009657BE" w:rsidSect="00DE4320">
      <w:footerReference w:type="default" r:id="rId15"/>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CBB7" w14:textId="77777777" w:rsidR="009657BE" w:rsidRDefault="009657BE" w:rsidP="009657BE">
      <w:pPr>
        <w:spacing w:after="0" w:line="240" w:lineRule="auto"/>
      </w:pPr>
      <w:r>
        <w:separator/>
      </w:r>
    </w:p>
  </w:endnote>
  <w:endnote w:type="continuationSeparator" w:id="0">
    <w:p w14:paraId="55B39498" w14:textId="77777777" w:rsidR="009657BE" w:rsidRDefault="009657BE" w:rsidP="0096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84541"/>
      <w:docPartObj>
        <w:docPartGallery w:val="Page Numbers (Bottom of Page)"/>
        <w:docPartUnique/>
      </w:docPartObj>
    </w:sdtPr>
    <w:sdtEndPr/>
    <w:sdtContent>
      <w:p w14:paraId="48C9AA6F" w14:textId="13CC6B3F" w:rsidR="00467572" w:rsidRDefault="00467572">
        <w:pPr>
          <w:pStyle w:val="Footer"/>
          <w:jc w:val="center"/>
        </w:pPr>
        <w:r>
          <w:fldChar w:fldCharType="begin"/>
        </w:r>
        <w:r>
          <w:instrText>PAGE   \* MERGEFORMAT</w:instrText>
        </w:r>
        <w:r>
          <w:fldChar w:fldCharType="separate"/>
        </w:r>
        <w:r>
          <w:t>2</w:t>
        </w:r>
        <w:r>
          <w:fldChar w:fldCharType="end"/>
        </w:r>
      </w:p>
    </w:sdtContent>
  </w:sdt>
  <w:p w14:paraId="5141CBF0" w14:textId="77777777" w:rsidR="00467572" w:rsidRDefault="00467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4C70" w14:textId="77777777" w:rsidR="009657BE" w:rsidRDefault="009657BE" w:rsidP="009657BE">
      <w:pPr>
        <w:spacing w:after="0" w:line="240" w:lineRule="auto"/>
      </w:pPr>
      <w:r>
        <w:separator/>
      </w:r>
    </w:p>
  </w:footnote>
  <w:footnote w:type="continuationSeparator" w:id="0">
    <w:p w14:paraId="31985046" w14:textId="77777777" w:rsidR="009657BE" w:rsidRDefault="009657BE" w:rsidP="00965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6C5"/>
    <w:multiLevelType w:val="hybridMultilevel"/>
    <w:tmpl w:val="48BE16E4"/>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602A36"/>
    <w:multiLevelType w:val="hybridMultilevel"/>
    <w:tmpl w:val="460247B8"/>
    <w:lvl w:ilvl="0" w:tplc="0809001B">
      <w:start w:val="1"/>
      <w:numFmt w:val="lowerRoman"/>
      <w:lvlText w:val="%1."/>
      <w:lvlJc w:val="righ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F504634"/>
    <w:multiLevelType w:val="hybridMultilevel"/>
    <w:tmpl w:val="460247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D62DD"/>
    <w:multiLevelType w:val="hybridMultilevel"/>
    <w:tmpl w:val="797E3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0E7D71"/>
    <w:multiLevelType w:val="hybridMultilevel"/>
    <w:tmpl w:val="F52ACBEA"/>
    <w:lvl w:ilvl="0" w:tplc="0809000F">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3C35E1"/>
    <w:multiLevelType w:val="hybridMultilevel"/>
    <w:tmpl w:val="5DE2F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6745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875625">
    <w:abstractNumId w:val="1"/>
  </w:num>
  <w:num w:numId="3" w16cid:durableId="674840916">
    <w:abstractNumId w:val="2"/>
  </w:num>
  <w:num w:numId="4" w16cid:durableId="200367294">
    <w:abstractNumId w:val="4"/>
  </w:num>
  <w:num w:numId="5" w16cid:durableId="769397166">
    <w:abstractNumId w:val="3"/>
  </w:num>
  <w:num w:numId="6" w16cid:durableId="1092434583">
    <w:abstractNumId w:val="0"/>
  </w:num>
  <w:num w:numId="7" w16cid:durableId="1989936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66"/>
    <w:rsid w:val="00053427"/>
    <w:rsid w:val="000634B2"/>
    <w:rsid w:val="00093F0C"/>
    <w:rsid w:val="000E2D7F"/>
    <w:rsid w:val="00103769"/>
    <w:rsid w:val="00144869"/>
    <w:rsid w:val="00180632"/>
    <w:rsid w:val="001E474C"/>
    <w:rsid w:val="002627CF"/>
    <w:rsid w:val="002864D5"/>
    <w:rsid w:val="002900C1"/>
    <w:rsid w:val="002A0768"/>
    <w:rsid w:val="002C5169"/>
    <w:rsid w:val="00367CD6"/>
    <w:rsid w:val="00382D5E"/>
    <w:rsid w:val="0039001B"/>
    <w:rsid w:val="003D2CEB"/>
    <w:rsid w:val="003D6004"/>
    <w:rsid w:val="00400FCA"/>
    <w:rsid w:val="00403DD9"/>
    <w:rsid w:val="00467572"/>
    <w:rsid w:val="004725A6"/>
    <w:rsid w:val="00484FC2"/>
    <w:rsid w:val="004B5EA8"/>
    <w:rsid w:val="004C6FDE"/>
    <w:rsid w:val="004E5234"/>
    <w:rsid w:val="004F05EA"/>
    <w:rsid w:val="005112CF"/>
    <w:rsid w:val="0051623E"/>
    <w:rsid w:val="00550131"/>
    <w:rsid w:val="0055782A"/>
    <w:rsid w:val="005A3F3A"/>
    <w:rsid w:val="005A793D"/>
    <w:rsid w:val="00622956"/>
    <w:rsid w:val="00662276"/>
    <w:rsid w:val="006B3453"/>
    <w:rsid w:val="006D77BC"/>
    <w:rsid w:val="00721DD8"/>
    <w:rsid w:val="00740173"/>
    <w:rsid w:val="007446C9"/>
    <w:rsid w:val="007926DE"/>
    <w:rsid w:val="007946E1"/>
    <w:rsid w:val="007E6975"/>
    <w:rsid w:val="007F491F"/>
    <w:rsid w:val="00811E4A"/>
    <w:rsid w:val="0082750A"/>
    <w:rsid w:val="00827895"/>
    <w:rsid w:val="008778C5"/>
    <w:rsid w:val="008D66A4"/>
    <w:rsid w:val="008F6D3B"/>
    <w:rsid w:val="00910FD8"/>
    <w:rsid w:val="009657BE"/>
    <w:rsid w:val="009D3184"/>
    <w:rsid w:val="009F3F58"/>
    <w:rsid w:val="00A03693"/>
    <w:rsid w:val="00A03DF7"/>
    <w:rsid w:val="00A067EE"/>
    <w:rsid w:val="00A1656C"/>
    <w:rsid w:val="00A67815"/>
    <w:rsid w:val="00AF5BAB"/>
    <w:rsid w:val="00B3353E"/>
    <w:rsid w:val="00BB4FA8"/>
    <w:rsid w:val="00BE0E57"/>
    <w:rsid w:val="00BE2E66"/>
    <w:rsid w:val="00C053D0"/>
    <w:rsid w:val="00C06D15"/>
    <w:rsid w:val="00C140C8"/>
    <w:rsid w:val="00C577A6"/>
    <w:rsid w:val="00CB1823"/>
    <w:rsid w:val="00CD76B1"/>
    <w:rsid w:val="00CF025D"/>
    <w:rsid w:val="00D55748"/>
    <w:rsid w:val="00D77B0D"/>
    <w:rsid w:val="00D83CF7"/>
    <w:rsid w:val="00DB5BB3"/>
    <w:rsid w:val="00DB61EA"/>
    <w:rsid w:val="00DD62E4"/>
    <w:rsid w:val="00DE4320"/>
    <w:rsid w:val="00DE7624"/>
    <w:rsid w:val="00E34A7F"/>
    <w:rsid w:val="00E829BB"/>
    <w:rsid w:val="00E94B4E"/>
    <w:rsid w:val="00EA2073"/>
    <w:rsid w:val="00EA649E"/>
    <w:rsid w:val="00EC16D6"/>
    <w:rsid w:val="00ED3B17"/>
    <w:rsid w:val="00EE6B03"/>
    <w:rsid w:val="00EE72C9"/>
    <w:rsid w:val="00F47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9E3F5D"/>
  <w15:chartTrackingRefBased/>
  <w15:docId w15:val="{0921F859-8196-445E-831A-ACEFFD8A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78C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78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E66"/>
    <w:rPr>
      <w:color w:val="0000FF"/>
      <w:u w:val="single"/>
    </w:rPr>
  </w:style>
  <w:style w:type="paragraph" w:styleId="ListParagraph">
    <w:name w:val="List Paragraph"/>
    <w:basedOn w:val="Normal"/>
    <w:uiPriority w:val="1"/>
    <w:qFormat/>
    <w:rsid w:val="00BE2E6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2A0768"/>
    <w:rPr>
      <w:color w:val="800080" w:themeColor="followedHyperlink"/>
      <w:u w:val="single"/>
    </w:rPr>
  </w:style>
  <w:style w:type="paragraph" w:styleId="BodyText">
    <w:name w:val="Body Text"/>
    <w:basedOn w:val="Normal"/>
    <w:link w:val="BodyTextChar"/>
    <w:uiPriority w:val="1"/>
    <w:qFormat/>
    <w:rsid w:val="009657BE"/>
    <w:pPr>
      <w:ind w:left="822" w:hanging="360"/>
    </w:pPr>
    <w:rPr>
      <w:rFonts w:ascii="Calibri" w:eastAsia="Calibri" w:hAnsi="Calibri"/>
      <w:lang w:val="en-US"/>
    </w:rPr>
  </w:style>
  <w:style w:type="character" w:customStyle="1" w:styleId="BodyTextChar">
    <w:name w:val="Body Text Char"/>
    <w:basedOn w:val="DefaultParagraphFont"/>
    <w:link w:val="BodyText"/>
    <w:uiPriority w:val="1"/>
    <w:rsid w:val="009657BE"/>
    <w:rPr>
      <w:rFonts w:ascii="Calibri" w:eastAsia="Calibri" w:hAnsi="Calibri"/>
      <w:lang w:val="en-US"/>
    </w:rPr>
  </w:style>
  <w:style w:type="paragraph" w:customStyle="1" w:styleId="TableParagraph">
    <w:name w:val="Table Paragraph"/>
    <w:basedOn w:val="Normal"/>
    <w:uiPriority w:val="1"/>
    <w:qFormat/>
    <w:rsid w:val="009657BE"/>
    <w:rPr>
      <w:lang w:val="en-US"/>
    </w:rPr>
  </w:style>
  <w:style w:type="table" w:styleId="TableGrid">
    <w:name w:val="Table Grid"/>
    <w:basedOn w:val="TableNormal"/>
    <w:uiPriority w:val="59"/>
    <w:rsid w:val="009657B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7B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65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7BE"/>
  </w:style>
  <w:style w:type="paragraph" w:styleId="Footer">
    <w:name w:val="footer"/>
    <w:basedOn w:val="Normal"/>
    <w:link w:val="FooterChar"/>
    <w:uiPriority w:val="99"/>
    <w:unhideWhenUsed/>
    <w:rsid w:val="00965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7BE"/>
  </w:style>
  <w:style w:type="paragraph" w:styleId="FootnoteText">
    <w:name w:val="footnote text"/>
    <w:basedOn w:val="Normal"/>
    <w:link w:val="FootnoteTextChar"/>
    <w:uiPriority w:val="99"/>
    <w:semiHidden/>
    <w:unhideWhenUsed/>
    <w:rsid w:val="00E34A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A7F"/>
    <w:rPr>
      <w:sz w:val="20"/>
      <w:szCs w:val="20"/>
    </w:rPr>
  </w:style>
  <w:style w:type="character" w:styleId="FootnoteReference">
    <w:name w:val="footnote reference"/>
    <w:basedOn w:val="DefaultParagraphFont"/>
    <w:uiPriority w:val="99"/>
    <w:semiHidden/>
    <w:unhideWhenUsed/>
    <w:rsid w:val="00E34A7F"/>
    <w:rPr>
      <w:vertAlign w:val="superscript"/>
    </w:rPr>
  </w:style>
  <w:style w:type="character" w:styleId="CommentReference">
    <w:name w:val="annotation reference"/>
    <w:basedOn w:val="DefaultParagraphFont"/>
    <w:uiPriority w:val="99"/>
    <w:semiHidden/>
    <w:unhideWhenUsed/>
    <w:rsid w:val="00C140C8"/>
    <w:rPr>
      <w:sz w:val="16"/>
      <w:szCs w:val="16"/>
    </w:rPr>
  </w:style>
  <w:style w:type="paragraph" w:styleId="CommentText">
    <w:name w:val="annotation text"/>
    <w:basedOn w:val="Normal"/>
    <w:link w:val="CommentTextChar"/>
    <w:uiPriority w:val="99"/>
    <w:semiHidden/>
    <w:unhideWhenUsed/>
    <w:rsid w:val="00C140C8"/>
    <w:pPr>
      <w:spacing w:line="240" w:lineRule="auto"/>
    </w:pPr>
    <w:rPr>
      <w:sz w:val="20"/>
      <w:szCs w:val="20"/>
    </w:rPr>
  </w:style>
  <w:style w:type="character" w:customStyle="1" w:styleId="CommentTextChar">
    <w:name w:val="Comment Text Char"/>
    <w:basedOn w:val="DefaultParagraphFont"/>
    <w:link w:val="CommentText"/>
    <w:uiPriority w:val="99"/>
    <w:semiHidden/>
    <w:rsid w:val="00C140C8"/>
    <w:rPr>
      <w:sz w:val="20"/>
      <w:szCs w:val="20"/>
    </w:rPr>
  </w:style>
  <w:style w:type="paragraph" w:styleId="CommentSubject">
    <w:name w:val="annotation subject"/>
    <w:basedOn w:val="CommentText"/>
    <w:next w:val="CommentText"/>
    <w:link w:val="CommentSubjectChar"/>
    <w:uiPriority w:val="99"/>
    <w:semiHidden/>
    <w:unhideWhenUsed/>
    <w:rsid w:val="00C140C8"/>
    <w:rPr>
      <w:b/>
      <w:bCs/>
    </w:rPr>
  </w:style>
  <w:style w:type="character" w:customStyle="1" w:styleId="CommentSubjectChar">
    <w:name w:val="Comment Subject Char"/>
    <w:basedOn w:val="CommentTextChar"/>
    <w:link w:val="CommentSubject"/>
    <w:uiPriority w:val="99"/>
    <w:semiHidden/>
    <w:rsid w:val="00C140C8"/>
    <w:rPr>
      <w:b/>
      <w:bCs/>
      <w:sz w:val="20"/>
      <w:szCs w:val="20"/>
    </w:rPr>
  </w:style>
  <w:style w:type="paragraph" w:styleId="BalloonText">
    <w:name w:val="Balloon Text"/>
    <w:basedOn w:val="Normal"/>
    <w:link w:val="BalloonTextChar"/>
    <w:uiPriority w:val="99"/>
    <w:semiHidden/>
    <w:unhideWhenUsed/>
    <w:rsid w:val="00C14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0C8"/>
    <w:rPr>
      <w:rFonts w:ascii="Segoe UI" w:hAnsi="Segoe UI" w:cs="Segoe UI"/>
      <w:sz w:val="18"/>
      <w:szCs w:val="18"/>
    </w:rPr>
  </w:style>
  <w:style w:type="character" w:customStyle="1" w:styleId="Heading1Char">
    <w:name w:val="Heading 1 Char"/>
    <w:basedOn w:val="DefaultParagraphFont"/>
    <w:link w:val="Heading1"/>
    <w:uiPriority w:val="9"/>
    <w:rsid w:val="00D557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778C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78C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6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01284">
      <w:bodyDiv w:val="1"/>
      <w:marLeft w:val="0"/>
      <w:marRight w:val="0"/>
      <w:marTop w:val="0"/>
      <w:marBottom w:val="0"/>
      <w:divBdr>
        <w:top w:val="none" w:sz="0" w:space="0" w:color="auto"/>
        <w:left w:val="none" w:sz="0" w:space="0" w:color="auto"/>
        <w:bottom w:val="none" w:sz="0" w:space="0" w:color="auto"/>
        <w:right w:val="none" w:sz="0" w:space="0" w:color="auto"/>
      </w:divBdr>
    </w:div>
    <w:div w:id="830562483">
      <w:bodyDiv w:val="1"/>
      <w:marLeft w:val="0"/>
      <w:marRight w:val="0"/>
      <w:marTop w:val="0"/>
      <w:marBottom w:val="0"/>
      <w:divBdr>
        <w:top w:val="none" w:sz="0" w:space="0" w:color="auto"/>
        <w:left w:val="none" w:sz="0" w:space="0" w:color="auto"/>
        <w:bottom w:val="none" w:sz="0" w:space="0" w:color="auto"/>
        <w:right w:val="none" w:sz="0" w:space="0" w:color="auto"/>
      </w:divBdr>
    </w:div>
    <w:div w:id="1442409499">
      <w:bodyDiv w:val="1"/>
      <w:marLeft w:val="0"/>
      <w:marRight w:val="0"/>
      <w:marTop w:val="0"/>
      <w:marBottom w:val="0"/>
      <w:divBdr>
        <w:top w:val="none" w:sz="0" w:space="0" w:color="auto"/>
        <w:left w:val="none" w:sz="0" w:space="0" w:color="auto"/>
        <w:bottom w:val="none" w:sz="0" w:space="0" w:color="auto"/>
        <w:right w:val="none" w:sz="0" w:space="0" w:color="auto"/>
      </w:divBdr>
    </w:div>
    <w:div w:id="1649898264">
      <w:bodyDiv w:val="1"/>
      <w:marLeft w:val="0"/>
      <w:marRight w:val="0"/>
      <w:marTop w:val="0"/>
      <w:marBottom w:val="0"/>
      <w:divBdr>
        <w:top w:val="none" w:sz="0" w:space="0" w:color="auto"/>
        <w:left w:val="none" w:sz="0" w:space="0" w:color="auto"/>
        <w:bottom w:val="none" w:sz="0" w:space="0" w:color="auto"/>
        <w:right w:val="none" w:sz="0" w:space="0" w:color="auto"/>
      </w:divBdr>
    </w:div>
    <w:div w:id="1681348802">
      <w:bodyDiv w:val="1"/>
      <w:marLeft w:val="0"/>
      <w:marRight w:val="0"/>
      <w:marTop w:val="0"/>
      <w:marBottom w:val="0"/>
      <w:divBdr>
        <w:top w:val="none" w:sz="0" w:space="0" w:color="auto"/>
        <w:left w:val="none" w:sz="0" w:space="0" w:color="auto"/>
        <w:bottom w:val="none" w:sz="0" w:space="0" w:color="auto"/>
        <w:right w:val="none" w:sz="0" w:space="0" w:color="auto"/>
      </w:divBdr>
    </w:div>
    <w:div w:id="19927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pts.lancaster.ac.uk\OTHER\rsrchsup\General\Due%20Diligence\1.%20LU%20Process%20and%20Docs_use%20CURRENT%20FORM\Partner%20list_due%20diligence%20completed%20and%20review%20dates.xlsx" TargetMode="External"/><Relationship Id="rId13" Type="http://schemas.openxmlformats.org/officeDocument/2006/relationships/hyperlink" Target="https://livelancsac-my.sharepoint.com/:f:/r/personal/foxy_lancaster_ac_uk/Documents/Due%20diligence/Individual%20review%20folders?csf=1&amp;web=1&amp;e=8hKCb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lancsac-my.sharepoint.com/:x:/r/personal/foxy_lancaster_ac_uk/Documents/Due%20diligence/New%20process%20documents/Partner%20list_DD%20completed%20and%20review%20dates.xlsx?d=wa3185798edbd400cbbcc9101bbdd1844&amp;csf=1&amp;web=1&amp;e=owIWF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lancs\depts\other\rsrchsup\General\Due%20Diligence\1.%20LU%20Process%20and%20Docs_use%20CURRENT%20FORM\Partners%20checklist.xls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nctionssearch.ofac.treas.gov/" TargetMode="External"/><Relationship Id="rId4" Type="http://schemas.openxmlformats.org/officeDocument/2006/relationships/settings" Target="settings.xml"/><Relationship Id="rId9" Type="http://schemas.openxmlformats.org/officeDocument/2006/relationships/hyperlink" Target="https://www.ukri.org/files/funding/due-diligence-guidance-for-ukros-pdf/" TargetMode="External"/><Relationship Id="rId14" Type="http://schemas.openxmlformats.org/officeDocument/2006/relationships/hyperlink" Target="https://livelancsac-my.sharepoint.com/:f:/r/personal/foxy_lancaster_ac_uk/Documents/Due%20diligence/Individual%20review%20folders?csf=1&amp;web=1&amp;e=8hKCb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BF87-8754-4CFD-A902-52A55176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Claire</dc:creator>
  <cp:keywords/>
  <dc:description/>
  <cp:lastModifiedBy>Fox, Yvonne</cp:lastModifiedBy>
  <cp:revision>12</cp:revision>
  <cp:lastPrinted>2018-05-30T08:48:00Z</cp:lastPrinted>
  <dcterms:created xsi:type="dcterms:W3CDTF">2023-04-05T14:06:00Z</dcterms:created>
  <dcterms:modified xsi:type="dcterms:W3CDTF">2023-06-30T13:44:00Z</dcterms:modified>
</cp:coreProperties>
</file>