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F23DE4" w14:textId="26682E00" w:rsidR="00102CBB" w:rsidRDefault="00AC1573" w:rsidP="0021097F">
      <w:pPr>
        <w:sectPr w:rsidR="00102CBB" w:rsidSect="0021097F">
          <w:headerReference w:type="default" r:id="rId11"/>
          <w:footerReference w:type="default" r:id="rId12"/>
          <w:headerReference w:type="first" r:id="rId13"/>
          <w:pgSz w:w="11900" w:h="16840"/>
          <w:pgMar w:top="1440" w:right="1800" w:bottom="1440" w:left="1800" w:header="708" w:footer="708" w:gutter="0"/>
          <w:cols w:space="708"/>
          <w:titlePg/>
          <w:docGrid w:linePitch="360"/>
        </w:sectPr>
      </w:pPr>
      <w:r w:rsidRPr="0021097F">
        <w:rPr>
          <w:noProof/>
          <w:lang w:val="en-GB" w:eastAsia="en-GB"/>
        </w:rPr>
        <mc:AlternateContent>
          <mc:Choice Requires="wps">
            <w:drawing>
              <wp:anchor distT="0" distB="0" distL="114300" distR="114300" simplePos="0" relativeHeight="251653632" behindDoc="0" locked="0" layoutInCell="1" allowOverlap="1" wp14:anchorId="28612055" wp14:editId="18E8F1BD">
                <wp:simplePos x="0" y="0"/>
                <wp:positionH relativeFrom="column">
                  <wp:posOffset>-994410</wp:posOffset>
                </wp:positionH>
                <wp:positionV relativeFrom="paragraph">
                  <wp:posOffset>2971800</wp:posOffset>
                </wp:positionV>
                <wp:extent cx="674370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4D6472" w14:textId="42154D1E" w:rsidR="009017E5" w:rsidRDefault="009017E5" w:rsidP="0021097F">
                            <w:pPr>
                              <w:jc w:val="right"/>
                              <w:rPr>
                                <w:sz w:val="32"/>
                                <w:szCs w:val="32"/>
                              </w:rPr>
                            </w:pPr>
                            <w:r>
                              <w:rPr>
                                <w:sz w:val="32"/>
                                <w:szCs w:val="32"/>
                              </w:rPr>
                              <w:t xml:space="preserve">PROGRAMME RE-APPROVAL </w:t>
                            </w:r>
                          </w:p>
                          <w:p w14:paraId="463C49A5" w14:textId="77777777" w:rsidR="003A5905" w:rsidRPr="001A0CBB" w:rsidRDefault="003A5905" w:rsidP="0021097F">
                            <w:pPr>
                              <w:jc w:val="right"/>
                              <w:rPr>
                                <w:sz w:val="32"/>
                                <w:szCs w:val="32"/>
                              </w:rPr>
                            </w:pPr>
                          </w:p>
                          <w:p w14:paraId="0B945BC7" w14:textId="77777777" w:rsidR="003A5905" w:rsidRDefault="003A5905" w:rsidP="0021097F">
                            <w:pPr>
                              <w:jc w:val="right"/>
                              <w:rPr>
                                <w:color w:val="002060"/>
                                <w:sz w:val="32"/>
                                <w:szCs w:val="32"/>
                              </w:rPr>
                            </w:pPr>
                            <w:r>
                              <w:rPr>
                                <w:color w:val="002060"/>
                                <w:sz w:val="32"/>
                                <w:szCs w:val="32"/>
                              </w:rPr>
                              <w:t>{Programme(s)}</w:t>
                            </w:r>
                          </w:p>
                          <w:p w14:paraId="1691EBCE" w14:textId="38BEE15D" w:rsidR="009017E5" w:rsidRPr="00186C3E" w:rsidRDefault="003A5905" w:rsidP="0021097F">
                            <w:pPr>
                              <w:jc w:val="right"/>
                              <w:rPr>
                                <w:color w:val="002060"/>
                                <w:sz w:val="32"/>
                                <w:szCs w:val="32"/>
                              </w:rPr>
                            </w:pPr>
                            <w:r>
                              <w:rPr>
                                <w:color w:val="002060"/>
                                <w:sz w:val="32"/>
                                <w:szCs w:val="32"/>
                              </w:rPr>
                              <w:t>{Date of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2055" id="_x0000_t202" coordsize="21600,21600" o:spt="202" path="m,l,21600r21600,l21600,xe">
                <v:stroke joinstyle="miter"/>
                <v:path gradientshapeok="t" o:connecttype="rect"/>
              </v:shapetype>
              <v:shape id="Text Box 2" o:spid="_x0000_s1026" type="#_x0000_t202" style="position:absolute;margin-left:-78.3pt;margin-top:234pt;width:531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" filled="f" stroked="f">
                <v:textbox>
                  <w:txbxContent>
                    <w:p w14:paraId="524D6472" w14:textId="42154D1E" w:rsidR="009017E5" w:rsidRDefault="009017E5" w:rsidP="0021097F">
                      <w:pPr>
                        <w:jc w:val="right"/>
                        <w:rPr>
                          <w:sz w:val="32"/>
                          <w:szCs w:val="32"/>
                        </w:rPr>
                      </w:pPr>
                      <w:r>
                        <w:rPr>
                          <w:sz w:val="32"/>
                          <w:szCs w:val="32"/>
                        </w:rPr>
                        <w:t xml:space="preserve">PROGRAMME RE-APPROVAL </w:t>
                      </w:r>
                    </w:p>
                    <w:p w14:paraId="463C49A5" w14:textId="77777777" w:rsidR="003A5905" w:rsidRPr="001A0CBB" w:rsidRDefault="003A5905" w:rsidP="0021097F">
                      <w:pPr>
                        <w:jc w:val="right"/>
                        <w:rPr>
                          <w:sz w:val="32"/>
                          <w:szCs w:val="32"/>
                        </w:rPr>
                      </w:pPr>
                    </w:p>
                    <w:p w14:paraId="0B945BC7" w14:textId="77777777" w:rsidR="003A5905" w:rsidRDefault="003A5905" w:rsidP="0021097F">
                      <w:pPr>
                        <w:jc w:val="right"/>
                        <w:rPr>
                          <w:color w:val="002060"/>
                          <w:sz w:val="32"/>
                          <w:szCs w:val="32"/>
                        </w:rPr>
                      </w:pPr>
                      <w:r>
                        <w:rPr>
                          <w:color w:val="002060"/>
                          <w:sz w:val="32"/>
                          <w:szCs w:val="32"/>
                        </w:rPr>
                        <w:t>{Programme(s)}</w:t>
                      </w:r>
                    </w:p>
                    <w:p w14:paraId="1691EBCE" w14:textId="38BEE15D" w:rsidR="009017E5" w:rsidRPr="00186C3E" w:rsidRDefault="003A5905" w:rsidP="0021097F">
                      <w:pPr>
                        <w:jc w:val="right"/>
                        <w:rPr>
                          <w:color w:val="002060"/>
                          <w:sz w:val="32"/>
                          <w:szCs w:val="32"/>
                        </w:rPr>
                      </w:pPr>
                      <w:r>
                        <w:rPr>
                          <w:color w:val="002060"/>
                          <w:sz w:val="32"/>
                          <w:szCs w:val="32"/>
                        </w:rPr>
                        <w:t>{Date of Review}</w:t>
                      </w:r>
                    </w:p>
                  </w:txbxContent>
                </v:textbox>
                <w10:wrap type="square"/>
              </v:shape>
            </w:pict>
          </mc:Fallback>
        </mc:AlternateContent>
      </w:r>
      <w:r w:rsidR="00FF4BB7" w:rsidRPr="0021097F">
        <w:rPr>
          <w:noProof/>
          <w:lang w:val="en-GB" w:eastAsia="en-GB"/>
        </w:rPr>
        <mc:AlternateContent>
          <mc:Choice Requires="wps">
            <w:drawing>
              <wp:anchor distT="0" distB="0" distL="114300" distR="114300" simplePos="0" relativeHeight="251654656" behindDoc="0" locked="0" layoutInCell="1" allowOverlap="1" wp14:anchorId="7A6D12C4" wp14:editId="4774F61E">
                <wp:simplePos x="0" y="0"/>
                <wp:positionH relativeFrom="margin">
                  <wp:posOffset>-1000760</wp:posOffset>
                </wp:positionH>
                <wp:positionV relativeFrom="paragraph">
                  <wp:posOffset>4572000</wp:posOffset>
                </wp:positionV>
                <wp:extent cx="6743700" cy="350837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6743700" cy="3508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D0BE8C" w14:textId="5F342594" w:rsidR="009017E5" w:rsidRPr="00FF4BB7" w:rsidRDefault="009017E5" w:rsidP="00FF4BB7">
                            <w:pPr>
                              <w:jc w:val="right"/>
                            </w:pPr>
                            <w:r>
                              <w:t>Authors</w:t>
                            </w:r>
                            <w:r w:rsidRPr="00FF4BB7">
                              <w:t>:</w:t>
                            </w:r>
                          </w:p>
                          <w:p w14:paraId="5E2AC9D7" w14:textId="3222ABB7" w:rsidR="009017E5" w:rsidRPr="000C4D96" w:rsidRDefault="003A5905" w:rsidP="00FF4BB7">
                            <w:pPr>
                              <w:jc w:val="right"/>
                              <w:rPr>
                                <w:color w:val="002060"/>
                              </w:rPr>
                            </w:pPr>
                            <w:r>
                              <w:rPr>
                                <w:color w:val="002060"/>
                              </w:rPr>
                              <w:t>{Name, Role, Department,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D12C4" id="Text Box 12" o:spid="_x0000_s1027" type="#_x0000_t202" style="position:absolute;margin-left:-78.8pt;margin-top:5in;width:531pt;height:276.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" filled="f" stroked="f">
                <v:textbox>
                  <w:txbxContent>
                    <w:p w14:paraId="37D0BE8C" w14:textId="5F342594" w:rsidR="009017E5" w:rsidRPr="00FF4BB7" w:rsidRDefault="009017E5" w:rsidP="00FF4BB7">
                      <w:pPr>
                        <w:jc w:val="right"/>
                      </w:pPr>
                      <w:r>
                        <w:t>Authors</w:t>
                      </w:r>
                      <w:r w:rsidRPr="00FF4BB7">
                        <w:t>:</w:t>
                      </w:r>
                    </w:p>
                    <w:p w14:paraId="5E2AC9D7" w14:textId="3222ABB7" w:rsidR="009017E5" w:rsidRPr="000C4D96" w:rsidRDefault="003A5905" w:rsidP="00FF4BB7">
                      <w:pPr>
                        <w:jc w:val="right"/>
                        <w:rPr>
                          <w:color w:val="002060"/>
                        </w:rPr>
                      </w:pPr>
                      <w:r>
                        <w:rPr>
                          <w:color w:val="002060"/>
                        </w:rPr>
                        <w:t>{Name, Role, Department, Faculty}</w:t>
                      </w:r>
                    </w:p>
                  </w:txbxContent>
                </v:textbox>
                <w10:wrap type="square" anchorx="margin"/>
              </v:shape>
            </w:pict>
          </mc:Fallback>
        </mc:AlternateContent>
      </w:r>
    </w:p>
    <w:p w14:paraId="777D0465" w14:textId="77777777" w:rsidR="003A5905" w:rsidRPr="003A5905" w:rsidRDefault="003A5905" w:rsidP="003A5905">
      <w:pPr>
        <w:rPr>
          <w:lang w:val="en-GB"/>
        </w:rPr>
      </w:pPr>
    </w:p>
    <w:p w14:paraId="3753C62F" w14:textId="77777777" w:rsidR="003A5905" w:rsidRPr="003A5905" w:rsidRDefault="003A5905" w:rsidP="003A5905">
      <w:pPr>
        <w:rPr>
          <w:lang w:val="en-GB"/>
        </w:rPr>
      </w:pPr>
    </w:p>
    <w:p w14:paraId="69D44591" w14:textId="77777777" w:rsidR="003A5905" w:rsidRPr="003A5905" w:rsidRDefault="003A5905" w:rsidP="003A5905">
      <w:pPr>
        <w:rPr>
          <w:lang w:val="en-GB"/>
        </w:rPr>
      </w:pPr>
    </w:p>
    <w:p w14:paraId="62B96552" w14:textId="77777777" w:rsidR="003A5905" w:rsidRPr="003A5905" w:rsidRDefault="003A5905" w:rsidP="003A5905">
      <w:pPr>
        <w:rPr>
          <w:lang w:val="en-GB"/>
        </w:rPr>
      </w:pPr>
    </w:p>
    <w:p w14:paraId="6FF56F7D" w14:textId="77777777" w:rsidR="003A5905" w:rsidRPr="003A5905" w:rsidRDefault="003A5905" w:rsidP="003A5905">
      <w:pPr>
        <w:rPr>
          <w:lang w:val="en-GB"/>
        </w:rPr>
      </w:pPr>
    </w:p>
    <w:p w14:paraId="1656B752" w14:textId="77777777" w:rsidR="003A5905" w:rsidRPr="003A5905" w:rsidRDefault="003A5905" w:rsidP="003A5905">
      <w:pPr>
        <w:rPr>
          <w:lang w:val="en-GB"/>
        </w:rPr>
      </w:pPr>
    </w:p>
    <w:p w14:paraId="4267E92D" w14:textId="77777777" w:rsidR="003A5905" w:rsidRPr="003A5905" w:rsidRDefault="003A5905" w:rsidP="003A5905">
      <w:pPr>
        <w:rPr>
          <w:lang w:val="en-GB"/>
        </w:rPr>
      </w:pPr>
    </w:p>
    <w:p w14:paraId="09A55FE6" w14:textId="77777777" w:rsidR="003A5905" w:rsidRPr="003A5905" w:rsidRDefault="003A5905" w:rsidP="003A5905">
      <w:pPr>
        <w:rPr>
          <w:lang w:val="en-GB"/>
        </w:rPr>
      </w:pPr>
    </w:p>
    <w:p w14:paraId="08FCFE85" w14:textId="77777777" w:rsidR="003A5905" w:rsidRPr="003A5905" w:rsidRDefault="003A5905" w:rsidP="003A5905">
      <w:pPr>
        <w:jc w:val="right"/>
        <w:rPr>
          <w:lang w:val="en-GB"/>
        </w:rPr>
      </w:pPr>
    </w:p>
    <w:p w14:paraId="243ADDC2" w14:textId="77777777" w:rsidR="003A5905" w:rsidRPr="003A5905" w:rsidRDefault="003A5905" w:rsidP="003A5905">
      <w:pPr>
        <w:rPr>
          <w:lang w:val="en-GB"/>
        </w:rPr>
      </w:pPr>
    </w:p>
    <w:p w14:paraId="7B1888FA" w14:textId="77777777" w:rsidR="003A5905" w:rsidRPr="003A5905" w:rsidRDefault="003A5905" w:rsidP="003A5905">
      <w:pPr>
        <w:rPr>
          <w:lang w:val="en-GB"/>
        </w:rPr>
      </w:pPr>
    </w:p>
    <w:p w14:paraId="13849672" w14:textId="015A2A61" w:rsidR="00E115B1" w:rsidRPr="003A5905" w:rsidRDefault="00E115B1" w:rsidP="003A5905">
      <w:pPr>
        <w:rPr>
          <w:lang w:val="en-GB"/>
        </w:rPr>
        <w:sectPr w:rsidR="00E115B1" w:rsidRPr="003A5905" w:rsidSect="002458A7">
          <w:headerReference w:type="default" r:id="rId14"/>
          <w:footerReference w:type="default" r:id="rId15"/>
          <w:pgSz w:w="11906" w:h="16838"/>
          <w:pgMar w:top="1134" w:right="1134" w:bottom="1134" w:left="1134" w:header="708" w:footer="708" w:gutter="0"/>
          <w:cols w:space="708"/>
          <w:docGrid w:linePitch="360"/>
        </w:sectPr>
      </w:pPr>
    </w:p>
    <w:p w14:paraId="616B7DF4" w14:textId="0C0FE029" w:rsidR="00E115B1" w:rsidRPr="00BF6B45" w:rsidRDefault="002458A7" w:rsidP="003A5905">
      <w:pPr>
        <w:pStyle w:val="Style2"/>
        <w:numPr>
          <w:ilvl w:val="0"/>
          <w:numId w:val="0"/>
        </w:numPr>
        <w:outlineLvl w:val="1"/>
      </w:pPr>
      <w:bookmarkStart w:id="1" w:name="_Toc517173995"/>
      <w:r>
        <w:lastRenderedPageBreak/>
        <w:t xml:space="preserve">Programme </w:t>
      </w:r>
      <w:r w:rsidR="00E115B1">
        <w:t>Re-approval Checklist</w:t>
      </w:r>
      <w:bookmarkEnd w:id="1"/>
    </w:p>
    <w:tbl>
      <w:tblPr>
        <w:tblW w:w="5000" w:type="pct"/>
        <w:tblBorders>
          <w:top w:val="single" w:sz="4" w:space="0" w:color="B5121B"/>
          <w:left w:val="single" w:sz="4" w:space="0" w:color="B5121B"/>
          <w:bottom w:val="single" w:sz="4" w:space="0" w:color="B5121B"/>
          <w:right w:val="single" w:sz="4" w:space="0" w:color="B5121B"/>
          <w:insideH w:val="single" w:sz="4" w:space="0" w:color="B5121B"/>
          <w:insideV w:val="single" w:sz="4" w:space="0" w:color="B5121B"/>
        </w:tblBorders>
        <w:tblLayout w:type="fixed"/>
        <w:tblLook w:val="04A0" w:firstRow="1" w:lastRow="0" w:firstColumn="1" w:lastColumn="0" w:noHBand="0" w:noVBand="1"/>
        <w:tblCaption w:val="Programme reapproval checklist"/>
        <w:tblDescription w:val="A template for completion by the TQSO for presentation to Teaching Committee to help determine if a programme should be reapproved for a further 5 years. The checklist contains a number of statements against which the TQSO will assess the programme to determine it remains current, sustainable and of high quality. A risk rating (red, amber, green) will be assigned to the programme on completion of the checklist, and recommnendations made on any amendments or enhancements which should be made before reapproval can take place."/>
      </w:tblPr>
      <w:tblGrid>
        <w:gridCol w:w="5486"/>
        <w:gridCol w:w="9074"/>
      </w:tblGrid>
      <w:tr w:rsidR="00E115B1" w:rsidRPr="00201061" w14:paraId="593105BD" w14:textId="77777777" w:rsidTr="00256869">
        <w:tc>
          <w:tcPr>
            <w:tcW w:w="1884" w:type="pct"/>
            <w:shd w:val="clear" w:color="auto" w:fill="BAB6A2"/>
          </w:tcPr>
          <w:p w14:paraId="73CBF5A5" w14:textId="77777777" w:rsidR="00E115B1" w:rsidRPr="00201061" w:rsidRDefault="00E115B1" w:rsidP="00256869">
            <w:pPr>
              <w:rPr>
                <w:b/>
              </w:rPr>
            </w:pPr>
            <w:r w:rsidRPr="00201061">
              <w:rPr>
                <w:b/>
              </w:rPr>
              <w:t>SPECIFIED</w:t>
            </w:r>
          </w:p>
        </w:tc>
        <w:tc>
          <w:tcPr>
            <w:tcW w:w="3116" w:type="pct"/>
            <w:shd w:val="clear" w:color="auto" w:fill="BAB6A2"/>
          </w:tcPr>
          <w:p w14:paraId="729BAC61" w14:textId="77777777" w:rsidR="00E115B1" w:rsidRPr="00201061" w:rsidRDefault="00E115B1" w:rsidP="00256869">
            <w:pPr>
              <w:rPr>
                <w:b/>
              </w:rPr>
            </w:pPr>
            <w:r w:rsidRPr="00201061">
              <w:rPr>
                <w:b/>
              </w:rPr>
              <w:t>COMMENT</w:t>
            </w:r>
          </w:p>
        </w:tc>
      </w:tr>
      <w:tr w:rsidR="00E115B1" w14:paraId="23FD4983" w14:textId="77777777" w:rsidTr="00256869">
        <w:trPr>
          <w:trHeight w:val="289"/>
        </w:trPr>
        <w:tc>
          <w:tcPr>
            <w:tcW w:w="1884" w:type="pct"/>
          </w:tcPr>
          <w:p w14:paraId="48B61148"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Programme specifications are complete, up-to-date and accurate.</w:t>
            </w:r>
          </w:p>
        </w:tc>
        <w:tc>
          <w:tcPr>
            <w:tcW w:w="3116" w:type="pct"/>
          </w:tcPr>
          <w:p w14:paraId="0BC1C709" w14:textId="77777777" w:rsidR="00E115B1" w:rsidRPr="00201061" w:rsidRDefault="00E115B1" w:rsidP="00256869">
            <w:pPr>
              <w:rPr>
                <w:rFonts w:asciiTheme="majorHAnsi" w:hAnsiTheme="majorHAnsi" w:cstheme="majorHAnsi"/>
                <w:sz w:val="22"/>
                <w:szCs w:val="22"/>
              </w:rPr>
            </w:pPr>
          </w:p>
        </w:tc>
      </w:tr>
      <w:tr w:rsidR="00E115B1" w14:paraId="4A76A3CE" w14:textId="77777777" w:rsidTr="00256869">
        <w:trPr>
          <w:trHeight w:val="101"/>
        </w:trPr>
        <w:tc>
          <w:tcPr>
            <w:tcW w:w="1884" w:type="pct"/>
          </w:tcPr>
          <w:p w14:paraId="46F9E4A1"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Curriculum maps are complete and up-to-date, and accurately reflect the programme learning outcomes.</w:t>
            </w:r>
          </w:p>
        </w:tc>
        <w:tc>
          <w:tcPr>
            <w:tcW w:w="3116" w:type="pct"/>
          </w:tcPr>
          <w:p w14:paraId="7BC4DD9C" w14:textId="77777777" w:rsidR="00E115B1" w:rsidRPr="00201061" w:rsidRDefault="00E115B1" w:rsidP="00256869">
            <w:pPr>
              <w:rPr>
                <w:rFonts w:asciiTheme="majorHAnsi" w:hAnsiTheme="majorHAnsi" w:cstheme="majorHAnsi"/>
                <w:sz w:val="22"/>
                <w:szCs w:val="22"/>
              </w:rPr>
            </w:pPr>
          </w:p>
        </w:tc>
      </w:tr>
      <w:tr w:rsidR="00E115B1" w14:paraId="543D0055" w14:textId="77777777" w:rsidTr="00256869">
        <w:trPr>
          <w:trHeight w:val="101"/>
        </w:trPr>
        <w:tc>
          <w:tcPr>
            <w:tcW w:w="1884" w:type="pct"/>
          </w:tcPr>
          <w:p w14:paraId="4476F2AC"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Assessment maps are complete and up-to-date, and enable appropriate testing of the programme learning outcomes.</w:t>
            </w:r>
          </w:p>
        </w:tc>
        <w:tc>
          <w:tcPr>
            <w:tcW w:w="3116" w:type="pct"/>
          </w:tcPr>
          <w:p w14:paraId="22488C59" w14:textId="77777777" w:rsidR="00E115B1" w:rsidRPr="00201061" w:rsidRDefault="00E115B1" w:rsidP="00256869">
            <w:pPr>
              <w:rPr>
                <w:rFonts w:asciiTheme="majorHAnsi" w:hAnsiTheme="majorHAnsi" w:cstheme="majorHAnsi"/>
                <w:sz w:val="22"/>
                <w:szCs w:val="22"/>
              </w:rPr>
            </w:pPr>
          </w:p>
        </w:tc>
      </w:tr>
      <w:tr w:rsidR="00E115B1" w14:paraId="3C0B586C" w14:textId="77777777" w:rsidTr="00256869">
        <w:trPr>
          <w:trHeight w:val="101"/>
        </w:trPr>
        <w:tc>
          <w:tcPr>
            <w:tcW w:w="1884" w:type="pct"/>
          </w:tcPr>
          <w:p w14:paraId="43429A17" w14:textId="451E25E9"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The programme documents evidence alignment to the Assessment and Feedback principles</w:t>
            </w:r>
            <w:r w:rsidR="00F6464D">
              <w:rPr>
                <w:rFonts w:asciiTheme="majorHAnsi" w:hAnsiTheme="majorHAnsi" w:cstheme="majorHAnsi"/>
                <w:sz w:val="22"/>
                <w:szCs w:val="22"/>
              </w:rPr>
              <w:t xml:space="preserve"> and the Graduate Attributes</w:t>
            </w:r>
            <w:r w:rsidRPr="00201061">
              <w:rPr>
                <w:rFonts w:asciiTheme="majorHAnsi" w:hAnsiTheme="majorHAnsi" w:cstheme="majorHAnsi"/>
                <w:sz w:val="22"/>
                <w:szCs w:val="22"/>
              </w:rPr>
              <w:t>.</w:t>
            </w:r>
          </w:p>
        </w:tc>
        <w:tc>
          <w:tcPr>
            <w:tcW w:w="3116" w:type="pct"/>
          </w:tcPr>
          <w:p w14:paraId="6D1E3CB2" w14:textId="77777777" w:rsidR="00E115B1" w:rsidRPr="00201061" w:rsidRDefault="00E115B1" w:rsidP="00256869">
            <w:pPr>
              <w:rPr>
                <w:rFonts w:asciiTheme="majorHAnsi" w:hAnsiTheme="majorHAnsi" w:cstheme="majorHAnsi"/>
                <w:sz w:val="22"/>
                <w:szCs w:val="22"/>
              </w:rPr>
            </w:pPr>
          </w:p>
        </w:tc>
      </w:tr>
      <w:tr w:rsidR="00E115B1" w14:paraId="484733EB" w14:textId="77777777" w:rsidTr="00256869">
        <w:trPr>
          <w:trHeight w:val="101"/>
        </w:trPr>
        <w:tc>
          <w:tcPr>
            <w:tcW w:w="1884" w:type="pct"/>
          </w:tcPr>
          <w:p w14:paraId="1A4C0679" w14:textId="65EC0513" w:rsidR="00E115B1" w:rsidRPr="00201061" w:rsidRDefault="005208E9" w:rsidP="003765B9">
            <w:pPr>
              <w:rPr>
                <w:rFonts w:asciiTheme="majorHAnsi" w:hAnsiTheme="majorHAnsi" w:cstheme="majorHAnsi"/>
                <w:sz w:val="22"/>
                <w:szCs w:val="22"/>
              </w:rPr>
            </w:pPr>
            <w:r w:rsidRPr="003765B9">
              <w:rPr>
                <w:rFonts w:asciiTheme="majorHAnsi" w:hAnsiTheme="majorHAnsi" w:cstheme="majorHAnsi"/>
                <w:sz w:val="22"/>
                <w:szCs w:val="22"/>
              </w:rPr>
              <w:t>The programme has been annually reviewed and the programme learning outcomes, content, a</w:t>
            </w:r>
            <w:r w:rsidR="003765B9">
              <w:rPr>
                <w:rFonts w:asciiTheme="majorHAnsi" w:hAnsiTheme="majorHAnsi" w:cstheme="majorHAnsi"/>
                <w:sz w:val="22"/>
                <w:szCs w:val="22"/>
              </w:rPr>
              <w:t xml:space="preserve">nd assessment have been updated, where </w:t>
            </w:r>
            <w:r w:rsidRPr="003765B9">
              <w:rPr>
                <w:rFonts w:asciiTheme="majorHAnsi" w:hAnsiTheme="majorHAnsi" w:cstheme="majorHAnsi"/>
                <w:sz w:val="22"/>
                <w:szCs w:val="22"/>
              </w:rPr>
              <w:t>relevant. The integrity of the programme remains/is maintained as specified in the programme learning outcomes.</w:t>
            </w:r>
          </w:p>
        </w:tc>
        <w:tc>
          <w:tcPr>
            <w:tcW w:w="3116" w:type="pct"/>
          </w:tcPr>
          <w:p w14:paraId="71A0FE43" w14:textId="77777777" w:rsidR="00E115B1" w:rsidRPr="00201061" w:rsidRDefault="00E115B1" w:rsidP="00256869">
            <w:pPr>
              <w:rPr>
                <w:rFonts w:asciiTheme="majorHAnsi" w:hAnsiTheme="majorHAnsi" w:cstheme="majorHAnsi"/>
                <w:sz w:val="22"/>
                <w:szCs w:val="22"/>
              </w:rPr>
            </w:pPr>
          </w:p>
        </w:tc>
      </w:tr>
      <w:tr w:rsidR="00E115B1" w:rsidRPr="00201061" w14:paraId="5F7622BF" w14:textId="77777777" w:rsidTr="00256869">
        <w:trPr>
          <w:tblHeader/>
        </w:trPr>
        <w:tc>
          <w:tcPr>
            <w:tcW w:w="1884" w:type="pct"/>
            <w:shd w:val="clear" w:color="auto" w:fill="BAB6A2"/>
          </w:tcPr>
          <w:p w14:paraId="6E9FA7A5" w14:textId="77777777" w:rsidR="00E115B1" w:rsidRPr="00201061" w:rsidRDefault="00E115B1" w:rsidP="00256869">
            <w:pPr>
              <w:rPr>
                <w:b/>
              </w:rPr>
            </w:pPr>
            <w:r w:rsidRPr="00201061">
              <w:rPr>
                <w:b/>
              </w:rPr>
              <w:t>ENACTED</w:t>
            </w:r>
          </w:p>
        </w:tc>
        <w:tc>
          <w:tcPr>
            <w:tcW w:w="3116" w:type="pct"/>
            <w:shd w:val="clear" w:color="auto" w:fill="BAB6A2"/>
          </w:tcPr>
          <w:p w14:paraId="7DEF46A5" w14:textId="77777777" w:rsidR="00E115B1" w:rsidRPr="00201061" w:rsidRDefault="00E115B1" w:rsidP="00256869">
            <w:pPr>
              <w:rPr>
                <w:b/>
              </w:rPr>
            </w:pPr>
            <w:r w:rsidRPr="00201061">
              <w:rPr>
                <w:b/>
              </w:rPr>
              <w:t>COMMENT</w:t>
            </w:r>
          </w:p>
        </w:tc>
      </w:tr>
      <w:tr w:rsidR="00E115B1" w14:paraId="5627C79D" w14:textId="77777777" w:rsidTr="00256869">
        <w:trPr>
          <w:trHeight w:val="113"/>
        </w:trPr>
        <w:tc>
          <w:tcPr>
            <w:tcW w:w="1884" w:type="pct"/>
          </w:tcPr>
          <w:p w14:paraId="521FEE80"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External Examiner reports evidence that the programme aligns to relevant sector or professional requirements, and that the content and structure of the programme/modules is appropriate to the aims and learning outcomes, and mode(s) of study.</w:t>
            </w:r>
          </w:p>
        </w:tc>
        <w:tc>
          <w:tcPr>
            <w:tcW w:w="3116" w:type="pct"/>
          </w:tcPr>
          <w:p w14:paraId="2E0D7AAB" w14:textId="77777777" w:rsidR="00E115B1" w:rsidRPr="00201061" w:rsidRDefault="00E115B1" w:rsidP="00256869">
            <w:pPr>
              <w:rPr>
                <w:rFonts w:asciiTheme="majorHAnsi" w:hAnsiTheme="majorHAnsi" w:cstheme="majorHAnsi"/>
                <w:sz w:val="22"/>
                <w:szCs w:val="22"/>
              </w:rPr>
            </w:pPr>
          </w:p>
        </w:tc>
      </w:tr>
      <w:tr w:rsidR="00E115B1" w14:paraId="00C43BA6" w14:textId="77777777" w:rsidTr="00256869">
        <w:trPr>
          <w:trHeight w:val="113"/>
        </w:trPr>
        <w:tc>
          <w:tcPr>
            <w:tcW w:w="1884" w:type="pct"/>
          </w:tcPr>
          <w:p w14:paraId="4F21B58A"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External Examiner reports evidence that the standard of teaching on the programme/modules is appropriate.</w:t>
            </w:r>
          </w:p>
        </w:tc>
        <w:tc>
          <w:tcPr>
            <w:tcW w:w="3116" w:type="pct"/>
          </w:tcPr>
          <w:p w14:paraId="5B3E515D" w14:textId="77777777" w:rsidR="00E115B1" w:rsidRPr="00201061" w:rsidRDefault="00E115B1" w:rsidP="00256869">
            <w:pPr>
              <w:rPr>
                <w:rFonts w:asciiTheme="majorHAnsi" w:hAnsiTheme="majorHAnsi" w:cstheme="majorHAnsi"/>
                <w:sz w:val="22"/>
                <w:szCs w:val="22"/>
              </w:rPr>
            </w:pPr>
          </w:p>
        </w:tc>
      </w:tr>
      <w:tr w:rsidR="00E115B1" w14:paraId="078855D0" w14:textId="77777777" w:rsidTr="00256869">
        <w:trPr>
          <w:trHeight w:val="113"/>
        </w:trPr>
        <w:tc>
          <w:tcPr>
            <w:tcW w:w="1884" w:type="pct"/>
          </w:tcPr>
          <w:p w14:paraId="03310123"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External Examiner reports evidence that marking and assessment is equitable, rigorous, and fair, particularly for multi-site or multi-mode delivery and collaborative provision.</w:t>
            </w:r>
          </w:p>
        </w:tc>
        <w:tc>
          <w:tcPr>
            <w:tcW w:w="3116" w:type="pct"/>
          </w:tcPr>
          <w:p w14:paraId="0A05472E" w14:textId="77777777" w:rsidR="00E115B1" w:rsidRPr="00201061" w:rsidRDefault="00E115B1" w:rsidP="00256869">
            <w:pPr>
              <w:rPr>
                <w:rFonts w:asciiTheme="majorHAnsi" w:hAnsiTheme="majorHAnsi" w:cstheme="majorHAnsi"/>
                <w:sz w:val="22"/>
                <w:szCs w:val="22"/>
              </w:rPr>
            </w:pPr>
          </w:p>
        </w:tc>
      </w:tr>
      <w:tr w:rsidR="00E115B1" w14:paraId="4C869023" w14:textId="77777777" w:rsidTr="00256869">
        <w:trPr>
          <w:trHeight w:val="113"/>
        </w:trPr>
        <w:tc>
          <w:tcPr>
            <w:tcW w:w="1884" w:type="pct"/>
          </w:tcPr>
          <w:p w14:paraId="1450CA34"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 xml:space="preserve">The data provide evidence that the programme remains attractive to prospective students, with strong student applications/admissions. </w:t>
            </w:r>
          </w:p>
        </w:tc>
        <w:tc>
          <w:tcPr>
            <w:tcW w:w="3116" w:type="pct"/>
          </w:tcPr>
          <w:p w14:paraId="7A69EBC3" w14:textId="77777777" w:rsidR="00E115B1" w:rsidRPr="00201061" w:rsidRDefault="00E115B1" w:rsidP="00256869">
            <w:pPr>
              <w:rPr>
                <w:rFonts w:asciiTheme="majorHAnsi" w:hAnsiTheme="majorHAnsi" w:cstheme="majorHAnsi"/>
                <w:sz w:val="22"/>
                <w:szCs w:val="22"/>
              </w:rPr>
            </w:pPr>
          </w:p>
        </w:tc>
      </w:tr>
      <w:tr w:rsidR="00E115B1" w14:paraId="6BD7F35E" w14:textId="77777777" w:rsidTr="00256869">
        <w:trPr>
          <w:trHeight w:val="113"/>
        </w:trPr>
        <w:tc>
          <w:tcPr>
            <w:tcW w:w="1884" w:type="pct"/>
          </w:tcPr>
          <w:p w14:paraId="61546D59"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The data provide evidence that the programme performs well in the sector, and in line with appropriate institutional priorities and strategic goals.</w:t>
            </w:r>
          </w:p>
        </w:tc>
        <w:tc>
          <w:tcPr>
            <w:tcW w:w="3116" w:type="pct"/>
          </w:tcPr>
          <w:p w14:paraId="7EF3D8FA" w14:textId="77777777" w:rsidR="00E115B1" w:rsidRPr="00201061" w:rsidRDefault="00E115B1" w:rsidP="00256869">
            <w:pPr>
              <w:rPr>
                <w:rFonts w:asciiTheme="majorHAnsi" w:hAnsiTheme="majorHAnsi" w:cstheme="majorHAnsi"/>
                <w:sz w:val="22"/>
                <w:szCs w:val="22"/>
              </w:rPr>
            </w:pPr>
          </w:p>
        </w:tc>
      </w:tr>
      <w:tr w:rsidR="00E115B1" w14:paraId="1BA70C3E" w14:textId="77777777" w:rsidTr="00256869">
        <w:trPr>
          <w:trHeight w:val="293"/>
        </w:trPr>
        <w:tc>
          <w:tcPr>
            <w:tcW w:w="1884" w:type="pct"/>
          </w:tcPr>
          <w:p w14:paraId="56A0436D"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There is evidence of successful adoption of digital enablers within the programme/modules.</w:t>
            </w:r>
          </w:p>
        </w:tc>
        <w:tc>
          <w:tcPr>
            <w:tcW w:w="3116" w:type="pct"/>
          </w:tcPr>
          <w:p w14:paraId="5D478430" w14:textId="77777777" w:rsidR="00E115B1" w:rsidRPr="00201061" w:rsidRDefault="00E115B1" w:rsidP="00256869">
            <w:pPr>
              <w:rPr>
                <w:rFonts w:asciiTheme="majorHAnsi" w:hAnsiTheme="majorHAnsi" w:cstheme="majorHAnsi"/>
                <w:sz w:val="22"/>
                <w:szCs w:val="22"/>
              </w:rPr>
            </w:pPr>
          </w:p>
        </w:tc>
      </w:tr>
      <w:tr w:rsidR="00180700" w14:paraId="7EF54926" w14:textId="77777777" w:rsidTr="00256869">
        <w:trPr>
          <w:trHeight w:val="293"/>
        </w:trPr>
        <w:tc>
          <w:tcPr>
            <w:tcW w:w="1884" w:type="pct"/>
          </w:tcPr>
          <w:p w14:paraId="70165790" w14:textId="4D555B9E" w:rsidR="00180700" w:rsidRPr="00201061" w:rsidRDefault="00180700" w:rsidP="00256869">
            <w:pPr>
              <w:rPr>
                <w:rFonts w:asciiTheme="majorHAnsi" w:hAnsiTheme="majorHAnsi" w:cstheme="majorHAnsi"/>
                <w:sz w:val="22"/>
                <w:szCs w:val="22"/>
              </w:rPr>
            </w:pPr>
            <w:r w:rsidRPr="00180700">
              <w:rPr>
                <w:rFonts w:asciiTheme="majorHAnsi" w:hAnsiTheme="majorHAnsi" w:cstheme="majorHAnsi"/>
                <w:sz w:val="22"/>
                <w:szCs w:val="22"/>
                <w:lang w:val="en-GB"/>
              </w:rPr>
              <w:t>From the information provided, there is confidence that the design and structure of the programme, including the anticipated cohort size, can be accommodated within the university’s timetable and teaching estate.</w:t>
            </w:r>
          </w:p>
        </w:tc>
        <w:tc>
          <w:tcPr>
            <w:tcW w:w="3116" w:type="pct"/>
          </w:tcPr>
          <w:p w14:paraId="242A1F08" w14:textId="77777777" w:rsidR="00180700" w:rsidRPr="00201061" w:rsidRDefault="00180700" w:rsidP="00256869">
            <w:pPr>
              <w:rPr>
                <w:rFonts w:asciiTheme="majorHAnsi" w:hAnsiTheme="majorHAnsi" w:cstheme="majorHAnsi"/>
                <w:sz w:val="22"/>
                <w:szCs w:val="22"/>
              </w:rPr>
            </w:pPr>
          </w:p>
        </w:tc>
      </w:tr>
      <w:tr w:rsidR="00180700" w14:paraId="4AA3C207" w14:textId="77777777" w:rsidTr="00256869">
        <w:trPr>
          <w:trHeight w:val="293"/>
        </w:trPr>
        <w:tc>
          <w:tcPr>
            <w:tcW w:w="1884" w:type="pct"/>
          </w:tcPr>
          <w:p w14:paraId="19E4CAF6" w14:textId="48BCD9CE" w:rsidR="00180700" w:rsidRPr="00201061" w:rsidRDefault="00180700" w:rsidP="00256869">
            <w:pPr>
              <w:rPr>
                <w:rFonts w:asciiTheme="majorHAnsi" w:hAnsiTheme="majorHAnsi" w:cstheme="majorHAnsi"/>
                <w:sz w:val="22"/>
                <w:szCs w:val="22"/>
              </w:rPr>
            </w:pPr>
            <w:r w:rsidRPr="00180700">
              <w:rPr>
                <w:rFonts w:asciiTheme="majorHAnsi" w:hAnsiTheme="majorHAnsi" w:cstheme="majorHAnsi"/>
                <w:sz w:val="22"/>
                <w:szCs w:val="22"/>
                <w:lang w:val="en-GB"/>
              </w:rPr>
              <w:t>There is evidence that any Library resources required by the programme are already in place, or that the Library has acknowledged the need for such and included them within appropriate planning requirements.</w:t>
            </w:r>
          </w:p>
        </w:tc>
        <w:tc>
          <w:tcPr>
            <w:tcW w:w="3116" w:type="pct"/>
          </w:tcPr>
          <w:p w14:paraId="794AEE45" w14:textId="77777777" w:rsidR="00180700" w:rsidRPr="00201061" w:rsidRDefault="00180700" w:rsidP="00256869">
            <w:pPr>
              <w:rPr>
                <w:rFonts w:asciiTheme="majorHAnsi" w:hAnsiTheme="majorHAnsi" w:cstheme="majorHAnsi"/>
                <w:sz w:val="22"/>
                <w:szCs w:val="22"/>
              </w:rPr>
            </w:pPr>
          </w:p>
        </w:tc>
      </w:tr>
      <w:tr w:rsidR="00E115B1" w:rsidRPr="00201061" w14:paraId="4DF6E337" w14:textId="77777777" w:rsidTr="00256869">
        <w:trPr>
          <w:tblHeader/>
        </w:trPr>
        <w:tc>
          <w:tcPr>
            <w:tcW w:w="1884" w:type="pct"/>
            <w:shd w:val="clear" w:color="auto" w:fill="BAB6A2"/>
          </w:tcPr>
          <w:p w14:paraId="728D6217" w14:textId="77777777" w:rsidR="00E115B1" w:rsidRPr="00201061" w:rsidRDefault="00E115B1" w:rsidP="00256869">
            <w:pPr>
              <w:rPr>
                <w:b/>
              </w:rPr>
            </w:pPr>
            <w:r w:rsidRPr="00201061">
              <w:rPr>
                <w:b/>
              </w:rPr>
              <w:t xml:space="preserve">EXPERIENCED </w:t>
            </w:r>
          </w:p>
        </w:tc>
        <w:tc>
          <w:tcPr>
            <w:tcW w:w="3116" w:type="pct"/>
            <w:shd w:val="clear" w:color="auto" w:fill="BAB6A2"/>
          </w:tcPr>
          <w:p w14:paraId="34F8F5B5" w14:textId="77777777" w:rsidR="00E115B1" w:rsidRPr="00201061" w:rsidRDefault="00E115B1" w:rsidP="00256869">
            <w:pPr>
              <w:rPr>
                <w:b/>
              </w:rPr>
            </w:pPr>
            <w:r w:rsidRPr="00201061">
              <w:rPr>
                <w:b/>
              </w:rPr>
              <w:t>COMMENT</w:t>
            </w:r>
          </w:p>
        </w:tc>
      </w:tr>
      <w:tr w:rsidR="00E115B1" w14:paraId="760D214E" w14:textId="77777777" w:rsidTr="00256869">
        <w:trPr>
          <w:trHeight w:val="293"/>
        </w:trPr>
        <w:tc>
          <w:tcPr>
            <w:tcW w:w="1884" w:type="pct"/>
          </w:tcPr>
          <w:p w14:paraId="1377933E"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The data provided evidence that students are fully able to progress through their course of study to achieve the programme aims and outcomes.</w:t>
            </w:r>
          </w:p>
        </w:tc>
        <w:tc>
          <w:tcPr>
            <w:tcW w:w="3116" w:type="pct"/>
          </w:tcPr>
          <w:p w14:paraId="6D587854" w14:textId="77777777" w:rsidR="00E115B1" w:rsidRPr="00201061" w:rsidRDefault="00E115B1" w:rsidP="00256869">
            <w:pPr>
              <w:rPr>
                <w:rFonts w:asciiTheme="majorHAnsi" w:hAnsiTheme="majorHAnsi" w:cstheme="majorHAnsi"/>
                <w:sz w:val="22"/>
                <w:szCs w:val="22"/>
              </w:rPr>
            </w:pPr>
          </w:p>
        </w:tc>
      </w:tr>
      <w:tr w:rsidR="00E115B1" w14:paraId="443DB0D8" w14:textId="77777777" w:rsidTr="00256869">
        <w:trPr>
          <w:trHeight w:val="293"/>
        </w:trPr>
        <w:tc>
          <w:tcPr>
            <w:tcW w:w="1884" w:type="pct"/>
          </w:tcPr>
          <w:p w14:paraId="70C391AA"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The data provided evidence that students are satisfied with their programme and their experience whilst studying for a Lancaster degree.</w:t>
            </w:r>
          </w:p>
        </w:tc>
        <w:tc>
          <w:tcPr>
            <w:tcW w:w="3116" w:type="pct"/>
          </w:tcPr>
          <w:p w14:paraId="19B808FE" w14:textId="77777777" w:rsidR="00E115B1" w:rsidRPr="00201061" w:rsidRDefault="00E115B1" w:rsidP="00256869">
            <w:pPr>
              <w:rPr>
                <w:rFonts w:asciiTheme="majorHAnsi" w:hAnsiTheme="majorHAnsi" w:cstheme="majorHAnsi"/>
                <w:sz w:val="22"/>
                <w:szCs w:val="22"/>
              </w:rPr>
            </w:pPr>
          </w:p>
        </w:tc>
      </w:tr>
      <w:tr w:rsidR="00E115B1" w14:paraId="4914E423" w14:textId="77777777" w:rsidTr="00256869">
        <w:trPr>
          <w:trHeight w:val="293"/>
        </w:trPr>
        <w:tc>
          <w:tcPr>
            <w:tcW w:w="1884" w:type="pct"/>
          </w:tcPr>
          <w:p w14:paraId="0DB62DA2"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The data provided evidence that the programme prepares students appropriately for a career or further study.</w:t>
            </w:r>
          </w:p>
        </w:tc>
        <w:tc>
          <w:tcPr>
            <w:tcW w:w="3116" w:type="pct"/>
          </w:tcPr>
          <w:p w14:paraId="21014731" w14:textId="77777777" w:rsidR="00E115B1" w:rsidRPr="00201061" w:rsidRDefault="00E115B1" w:rsidP="00256869">
            <w:pPr>
              <w:rPr>
                <w:rFonts w:asciiTheme="majorHAnsi" w:hAnsiTheme="majorHAnsi" w:cstheme="majorHAnsi"/>
                <w:sz w:val="22"/>
                <w:szCs w:val="22"/>
              </w:rPr>
            </w:pPr>
          </w:p>
        </w:tc>
      </w:tr>
      <w:tr w:rsidR="00E115B1" w14:paraId="5DA7D87F" w14:textId="77777777" w:rsidTr="00256869">
        <w:trPr>
          <w:trHeight w:val="533"/>
        </w:trPr>
        <w:tc>
          <w:tcPr>
            <w:tcW w:w="1884" w:type="pct"/>
          </w:tcPr>
          <w:p w14:paraId="4180FB8A"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There is evidence that the programme team have embraced an inclusive curriculum, and teaching and learning strategy.</w:t>
            </w:r>
          </w:p>
        </w:tc>
        <w:tc>
          <w:tcPr>
            <w:tcW w:w="3116" w:type="pct"/>
          </w:tcPr>
          <w:p w14:paraId="0C3EBB65" w14:textId="77777777" w:rsidR="00E115B1" w:rsidRPr="00201061" w:rsidRDefault="00E115B1" w:rsidP="00256869">
            <w:pPr>
              <w:rPr>
                <w:rFonts w:asciiTheme="majorHAnsi" w:hAnsiTheme="majorHAnsi" w:cstheme="majorHAnsi"/>
                <w:sz w:val="22"/>
                <w:szCs w:val="22"/>
              </w:rPr>
            </w:pPr>
          </w:p>
        </w:tc>
      </w:tr>
      <w:tr w:rsidR="00E115B1" w14:paraId="15D781C2" w14:textId="77777777" w:rsidTr="00256869">
        <w:trPr>
          <w:trHeight w:val="481"/>
        </w:trPr>
        <w:tc>
          <w:tcPr>
            <w:tcW w:w="1884" w:type="pct"/>
          </w:tcPr>
          <w:p w14:paraId="0B2972EE"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There is evidence of an equitable student experience regardless of mode or location of delivery.</w:t>
            </w:r>
          </w:p>
        </w:tc>
        <w:tc>
          <w:tcPr>
            <w:tcW w:w="3116" w:type="pct"/>
          </w:tcPr>
          <w:p w14:paraId="502AD26D" w14:textId="77777777" w:rsidR="00E115B1" w:rsidRPr="00201061" w:rsidRDefault="00E115B1" w:rsidP="00256869">
            <w:pPr>
              <w:rPr>
                <w:rFonts w:asciiTheme="majorHAnsi" w:hAnsiTheme="majorHAnsi" w:cstheme="majorHAnsi"/>
                <w:sz w:val="22"/>
                <w:szCs w:val="22"/>
              </w:rPr>
            </w:pPr>
          </w:p>
        </w:tc>
      </w:tr>
      <w:tr w:rsidR="00E115B1" w:rsidRPr="00201061" w14:paraId="5FA8E14B" w14:textId="77777777" w:rsidTr="00256869">
        <w:trPr>
          <w:tblHeader/>
        </w:trPr>
        <w:tc>
          <w:tcPr>
            <w:tcW w:w="1884" w:type="pct"/>
            <w:shd w:val="clear" w:color="auto" w:fill="BAB6A2"/>
          </w:tcPr>
          <w:p w14:paraId="0799A102" w14:textId="35176CBC" w:rsidR="00E115B1" w:rsidRPr="00201061" w:rsidRDefault="00E115B1" w:rsidP="00256869">
            <w:pPr>
              <w:rPr>
                <w:b/>
              </w:rPr>
            </w:pPr>
            <w:r w:rsidRPr="00201061">
              <w:rPr>
                <w:b/>
              </w:rPr>
              <w:t>PROFESSIONAL, STATUTORY OR REGULATORY BODIES</w:t>
            </w:r>
            <w:r w:rsidR="000B1383">
              <w:rPr>
                <w:b/>
              </w:rPr>
              <w:t xml:space="preserve"> (where applicable)</w:t>
            </w:r>
          </w:p>
        </w:tc>
        <w:tc>
          <w:tcPr>
            <w:tcW w:w="3116" w:type="pct"/>
            <w:shd w:val="clear" w:color="auto" w:fill="BAB6A2"/>
          </w:tcPr>
          <w:p w14:paraId="2BC27FAD" w14:textId="77777777" w:rsidR="00E115B1" w:rsidRPr="00201061" w:rsidRDefault="00E115B1" w:rsidP="00256869">
            <w:pPr>
              <w:rPr>
                <w:b/>
              </w:rPr>
            </w:pPr>
            <w:r w:rsidRPr="00201061">
              <w:rPr>
                <w:b/>
              </w:rPr>
              <w:t>COMMENT</w:t>
            </w:r>
          </w:p>
        </w:tc>
      </w:tr>
      <w:tr w:rsidR="00E115B1" w14:paraId="15B83568" w14:textId="77777777" w:rsidTr="00256869">
        <w:trPr>
          <w:trHeight w:val="293"/>
        </w:trPr>
        <w:tc>
          <w:tcPr>
            <w:tcW w:w="1884" w:type="pct"/>
          </w:tcPr>
          <w:p w14:paraId="6CD7E517"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Changes made to the programme/modules over time have had no substantive impact on the alignment with PSRB requirements. Where this is the case it is clear that approval has been sought with the relevant PSRB.</w:t>
            </w:r>
          </w:p>
        </w:tc>
        <w:tc>
          <w:tcPr>
            <w:tcW w:w="3116" w:type="pct"/>
          </w:tcPr>
          <w:p w14:paraId="317CA44F" w14:textId="77777777" w:rsidR="00E115B1" w:rsidRPr="00201061" w:rsidRDefault="00E115B1" w:rsidP="00256869">
            <w:pPr>
              <w:rPr>
                <w:rFonts w:asciiTheme="majorHAnsi" w:hAnsiTheme="majorHAnsi" w:cstheme="majorHAnsi"/>
                <w:sz w:val="22"/>
                <w:szCs w:val="22"/>
              </w:rPr>
            </w:pPr>
          </w:p>
        </w:tc>
      </w:tr>
      <w:tr w:rsidR="00E115B1" w14:paraId="13D91957" w14:textId="77777777" w:rsidTr="00256869">
        <w:trPr>
          <w:trHeight w:val="293"/>
        </w:trPr>
        <w:tc>
          <w:tcPr>
            <w:tcW w:w="1884" w:type="pct"/>
          </w:tcPr>
          <w:p w14:paraId="56E58DED"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Where a PSRB has required changes made to be made to the programme/modules there has been no substantive impact on alignment with the programme learning outcomes, or the appropriateness of the assessment strategy. Where this is the case the programme has been reviewed and the programme learning outcomes, content, and assessment have been updated as relevant.</w:t>
            </w:r>
          </w:p>
        </w:tc>
        <w:tc>
          <w:tcPr>
            <w:tcW w:w="3116" w:type="pct"/>
          </w:tcPr>
          <w:p w14:paraId="3F82B150" w14:textId="77777777" w:rsidR="00E115B1" w:rsidRPr="00201061" w:rsidRDefault="00E115B1" w:rsidP="00256869">
            <w:pPr>
              <w:rPr>
                <w:rFonts w:asciiTheme="majorHAnsi" w:hAnsiTheme="majorHAnsi" w:cstheme="majorHAnsi"/>
                <w:sz w:val="22"/>
                <w:szCs w:val="22"/>
              </w:rPr>
            </w:pPr>
          </w:p>
        </w:tc>
      </w:tr>
    </w:tbl>
    <w:p w14:paraId="0AADD8D4" w14:textId="77777777" w:rsidR="00E115B1" w:rsidRDefault="00E115B1" w:rsidP="00E115B1"/>
    <w:tbl>
      <w:tblPr>
        <w:tblW w:w="5002" w:type="pct"/>
        <w:tblInd w:w="-5" w:type="dxa"/>
        <w:tblBorders>
          <w:top w:val="single" w:sz="4" w:space="0" w:color="B5121B"/>
          <w:left w:val="single" w:sz="4" w:space="0" w:color="B5121B"/>
          <w:bottom w:val="single" w:sz="4" w:space="0" w:color="B5121B"/>
          <w:right w:val="single" w:sz="4" w:space="0" w:color="B5121B"/>
          <w:insideH w:val="single" w:sz="4" w:space="0" w:color="B5121B"/>
          <w:insideV w:val="single" w:sz="4" w:space="0" w:color="B5121B"/>
        </w:tblBorders>
        <w:tblLayout w:type="fixed"/>
        <w:tblLook w:val="04A0" w:firstRow="1" w:lastRow="0" w:firstColumn="1" w:lastColumn="0" w:noHBand="0" w:noVBand="1"/>
        <w:tblCaption w:val="Reapproval checklist - further comments"/>
        <w:tblDescription w:val="An opportunity for the TQSO to add further comments in support of the analysis of the programme."/>
      </w:tblPr>
      <w:tblGrid>
        <w:gridCol w:w="14566"/>
      </w:tblGrid>
      <w:tr w:rsidR="00E115B1" w:rsidRPr="00201061" w14:paraId="77D43A85" w14:textId="77777777" w:rsidTr="00256869">
        <w:trPr>
          <w:trHeight w:val="293"/>
        </w:trPr>
        <w:tc>
          <w:tcPr>
            <w:tcW w:w="5000" w:type="pct"/>
            <w:shd w:val="clear" w:color="auto" w:fill="BAB6A2"/>
          </w:tcPr>
          <w:p w14:paraId="4A63F5A9" w14:textId="77777777" w:rsidR="00E115B1" w:rsidRPr="00201061" w:rsidRDefault="00E115B1" w:rsidP="00256869">
            <w:r w:rsidRPr="00201061">
              <w:rPr>
                <w:b/>
              </w:rPr>
              <w:t>FURTHER COMMENTS</w:t>
            </w:r>
          </w:p>
        </w:tc>
      </w:tr>
      <w:tr w:rsidR="00E115B1" w14:paraId="616EFC33" w14:textId="77777777" w:rsidTr="00256869">
        <w:trPr>
          <w:trHeight w:val="293"/>
        </w:trPr>
        <w:tc>
          <w:tcPr>
            <w:tcW w:w="5000" w:type="pct"/>
            <w:shd w:val="clear" w:color="auto" w:fill="auto"/>
          </w:tcPr>
          <w:p w14:paraId="23D5F043" w14:textId="77777777" w:rsidR="00E115B1" w:rsidRPr="00201061" w:rsidRDefault="00E115B1" w:rsidP="00256869">
            <w:pPr>
              <w:rPr>
                <w:rFonts w:asciiTheme="majorHAnsi" w:hAnsiTheme="majorHAnsi" w:cstheme="majorHAnsi"/>
                <w:sz w:val="22"/>
                <w:szCs w:val="22"/>
              </w:rPr>
            </w:pPr>
          </w:p>
        </w:tc>
      </w:tr>
    </w:tbl>
    <w:p w14:paraId="79CE23C4" w14:textId="77777777" w:rsidR="00E115B1" w:rsidRDefault="00E115B1" w:rsidP="00E115B1"/>
    <w:tbl>
      <w:tblPr>
        <w:tblW w:w="0" w:type="auto"/>
        <w:tblBorders>
          <w:top w:val="single" w:sz="4" w:space="0" w:color="B5121B"/>
          <w:left w:val="single" w:sz="4" w:space="0" w:color="B5121B"/>
          <w:bottom w:val="single" w:sz="4" w:space="0" w:color="B5121B"/>
          <w:right w:val="single" w:sz="4" w:space="0" w:color="B5121B"/>
          <w:insideH w:val="single" w:sz="4" w:space="0" w:color="B5121B"/>
          <w:insideV w:val="single" w:sz="4" w:space="0" w:color="B5121B"/>
        </w:tblBorders>
        <w:tblLook w:val="04A0" w:firstRow="1" w:lastRow="0" w:firstColumn="1" w:lastColumn="0" w:noHBand="0" w:noVBand="1"/>
        <w:tblCaption w:val="Reapproval checklist - risk assessment and recommendations"/>
        <w:tblDescription w:val="the risk assement (red, amber, green) of the programme based on the analysis with any recommendations to be complted prior to reapproval."/>
      </w:tblPr>
      <w:tblGrid>
        <w:gridCol w:w="1303"/>
        <w:gridCol w:w="1332"/>
        <w:gridCol w:w="1328"/>
        <w:gridCol w:w="10602"/>
      </w:tblGrid>
      <w:tr w:rsidR="00E115B1" w:rsidRPr="00201061" w14:paraId="00D7F420" w14:textId="77777777" w:rsidTr="00256869">
        <w:tc>
          <w:tcPr>
            <w:tcW w:w="4079" w:type="dxa"/>
            <w:gridSpan w:val="3"/>
            <w:shd w:val="clear" w:color="auto" w:fill="BAB6A2"/>
          </w:tcPr>
          <w:p w14:paraId="743EFDFA" w14:textId="77777777" w:rsidR="00E115B1" w:rsidRPr="00201061" w:rsidRDefault="00E115B1" w:rsidP="00256869">
            <w:pPr>
              <w:jc w:val="center"/>
              <w:rPr>
                <w:b/>
              </w:rPr>
            </w:pPr>
            <w:r w:rsidRPr="00201061">
              <w:rPr>
                <w:b/>
              </w:rPr>
              <w:t>RAG OUTCOME</w:t>
            </w:r>
          </w:p>
        </w:tc>
        <w:tc>
          <w:tcPr>
            <w:tcW w:w="11336" w:type="dxa"/>
            <w:tcBorders>
              <w:top w:val="nil"/>
              <w:right w:val="nil"/>
            </w:tcBorders>
          </w:tcPr>
          <w:p w14:paraId="2FA24FB1" w14:textId="77777777" w:rsidR="00E115B1" w:rsidRPr="00201061" w:rsidRDefault="00E115B1" w:rsidP="00256869"/>
        </w:tc>
      </w:tr>
      <w:tr w:rsidR="00E115B1" w:rsidRPr="00201061" w14:paraId="292E071F" w14:textId="77777777" w:rsidTr="00256869">
        <w:tc>
          <w:tcPr>
            <w:tcW w:w="1359" w:type="dxa"/>
            <w:shd w:val="clear" w:color="auto" w:fill="BAB6A2"/>
          </w:tcPr>
          <w:p w14:paraId="77BD134A" w14:textId="77777777" w:rsidR="00E115B1" w:rsidRPr="00201061" w:rsidRDefault="00E115B1" w:rsidP="00256869">
            <w:pPr>
              <w:jc w:val="center"/>
              <w:rPr>
                <w:b/>
              </w:rPr>
            </w:pPr>
            <w:r w:rsidRPr="00201061">
              <w:rPr>
                <w:b/>
              </w:rPr>
              <w:t>RED</w:t>
            </w:r>
          </w:p>
        </w:tc>
        <w:tc>
          <w:tcPr>
            <w:tcW w:w="1360" w:type="dxa"/>
            <w:shd w:val="clear" w:color="auto" w:fill="BAB6A2"/>
          </w:tcPr>
          <w:p w14:paraId="2B99E968" w14:textId="77777777" w:rsidR="00E115B1" w:rsidRPr="00201061" w:rsidRDefault="00E115B1" w:rsidP="00256869">
            <w:pPr>
              <w:jc w:val="center"/>
              <w:rPr>
                <w:b/>
              </w:rPr>
            </w:pPr>
            <w:r w:rsidRPr="00201061">
              <w:rPr>
                <w:b/>
              </w:rPr>
              <w:t>AMBER</w:t>
            </w:r>
          </w:p>
        </w:tc>
        <w:tc>
          <w:tcPr>
            <w:tcW w:w="1360" w:type="dxa"/>
            <w:shd w:val="clear" w:color="auto" w:fill="BAB6A2"/>
          </w:tcPr>
          <w:p w14:paraId="4A9C12F9" w14:textId="77777777" w:rsidR="00E115B1" w:rsidRPr="00201061" w:rsidRDefault="00E115B1" w:rsidP="00256869">
            <w:pPr>
              <w:jc w:val="center"/>
              <w:rPr>
                <w:b/>
              </w:rPr>
            </w:pPr>
            <w:r w:rsidRPr="00201061">
              <w:rPr>
                <w:b/>
              </w:rPr>
              <w:t>GREEN</w:t>
            </w:r>
          </w:p>
        </w:tc>
        <w:tc>
          <w:tcPr>
            <w:tcW w:w="11336" w:type="dxa"/>
            <w:shd w:val="clear" w:color="auto" w:fill="BAB6A2"/>
          </w:tcPr>
          <w:p w14:paraId="6090AC47" w14:textId="77777777" w:rsidR="00E115B1" w:rsidRPr="00201061" w:rsidRDefault="00E115B1" w:rsidP="00256869">
            <w:pPr>
              <w:rPr>
                <w:b/>
              </w:rPr>
            </w:pPr>
            <w:r w:rsidRPr="00201061">
              <w:rPr>
                <w:b/>
              </w:rPr>
              <w:t>RECOMMENDATIONS</w:t>
            </w:r>
          </w:p>
        </w:tc>
      </w:tr>
      <w:tr w:rsidR="00E115B1" w14:paraId="76421323" w14:textId="77777777" w:rsidTr="00256869">
        <w:tc>
          <w:tcPr>
            <w:tcW w:w="1359" w:type="dxa"/>
          </w:tcPr>
          <w:p w14:paraId="65D3F63E" w14:textId="77777777" w:rsidR="00E115B1" w:rsidRDefault="00E115B1" w:rsidP="00256869"/>
        </w:tc>
        <w:tc>
          <w:tcPr>
            <w:tcW w:w="1360" w:type="dxa"/>
          </w:tcPr>
          <w:p w14:paraId="0F9A9B64" w14:textId="77777777" w:rsidR="00E115B1" w:rsidRDefault="00E115B1" w:rsidP="00256869"/>
        </w:tc>
        <w:tc>
          <w:tcPr>
            <w:tcW w:w="1360" w:type="dxa"/>
          </w:tcPr>
          <w:p w14:paraId="39481043" w14:textId="77777777" w:rsidR="00E115B1" w:rsidRDefault="00E115B1" w:rsidP="00256869"/>
        </w:tc>
        <w:tc>
          <w:tcPr>
            <w:tcW w:w="11336" w:type="dxa"/>
          </w:tcPr>
          <w:p w14:paraId="1CA4B861" w14:textId="77777777" w:rsidR="00E115B1" w:rsidRDefault="00E115B1" w:rsidP="00256869"/>
        </w:tc>
      </w:tr>
    </w:tbl>
    <w:p w14:paraId="5FE524DE" w14:textId="77777777" w:rsidR="00E115B1" w:rsidRDefault="00E115B1" w:rsidP="00E115B1"/>
    <w:tbl>
      <w:tblPr>
        <w:tblW w:w="5000" w:type="pct"/>
        <w:tblBorders>
          <w:top w:val="single" w:sz="4" w:space="0" w:color="B5121B"/>
          <w:left w:val="single" w:sz="4" w:space="0" w:color="B5121B"/>
          <w:bottom w:val="single" w:sz="4" w:space="0" w:color="B5121B"/>
          <w:right w:val="single" w:sz="4" w:space="0" w:color="B5121B"/>
          <w:insideH w:val="single" w:sz="4" w:space="0" w:color="B5121B"/>
          <w:insideV w:val="single" w:sz="4" w:space="0" w:color="B5121B"/>
        </w:tblBorders>
        <w:tblLook w:val="04A0" w:firstRow="1" w:lastRow="0" w:firstColumn="1" w:lastColumn="0" w:noHBand="0" w:noVBand="1"/>
        <w:tblCaption w:val="Reapproval checklist - risk assessment definitions"/>
        <w:tblDescription w:val="Definitions of the risk categories red, amber, green, against which the outcomes of the analysis wil be assessed."/>
      </w:tblPr>
      <w:tblGrid>
        <w:gridCol w:w="1060"/>
        <w:gridCol w:w="13500"/>
      </w:tblGrid>
      <w:tr w:rsidR="00E115B1" w:rsidRPr="00201061" w14:paraId="4011983E" w14:textId="77777777" w:rsidTr="00256869">
        <w:tc>
          <w:tcPr>
            <w:tcW w:w="364" w:type="pct"/>
            <w:shd w:val="clear" w:color="auto" w:fill="BAB6A2"/>
          </w:tcPr>
          <w:p w14:paraId="74C43BED" w14:textId="77777777" w:rsidR="00E115B1" w:rsidRPr="00201061" w:rsidRDefault="00E115B1" w:rsidP="00256869">
            <w:pPr>
              <w:rPr>
                <w:b/>
              </w:rPr>
            </w:pPr>
            <w:r w:rsidRPr="00201061">
              <w:rPr>
                <w:b/>
              </w:rPr>
              <w:t>RAG</w:t>
            </w:r>
          </w:p>
        </w:tc>
        <w:tc>
          <w:tcPr>
            <w:tcW w:w="4636" w:type="pct"/>
            <w:shd w:val="clear" w:color="auto" w:fill="BAB6A2"/>
          </w:tcPr>
          <w:p w14:paraId="273BE6CA" w14:textId="77777777" w:rsidR="00E115B1" w:rsidRPr="00201061" w:rsidRDefault="00E115B1" w:rsidP="00256869">
            <w:pPr>
              <w:rPr>
                <w:b/>
              </w:rPr>
            </w:pPr>
            <w:r w:rsidRPr="00201061">
              <w:rPr>
                <w:b/>
              </w:rPr>
              <w:t>RE-APPROVAL DEFINITION</w:t>
            </w:r>
          </w:p>
        </w:tc>
      </w:tr>
      <w:tr w:rsidR="00E115B1" w:rsidRPr="00201061" w14:paraId="3C5D6D04" w14:textId="77777777" w:rsidTr="00256869">
        <w:tc>
          <w:tcPr>
            <w:tcW w:w="364" w:type="pct"/>
            <w:shd w:val="clear" w:color="auto" w:fill="C26763"/>
          </w:tcPr>
          <w:p w14:paraId="7E0A5996" w14:textId="77777777" w:rsidR="00E115B1" w:rsidRPr="00201061" w:rsidRDefault="00E115B1" w:rsidP="00256869">
            <w:pPr>
              <w:rPr>
                <w:rFonts w:asciiTheme="majorHAnsi" w:hAnsiTheme="majorHAnsi" w:cstheme="majorHAnsi"/>
                <w:b/>
                <w:sz w:val="22"/>
                <w:szCs w:val="22"/>
              </w:rPr>
            </w:pPr>
            <w:r w:rsidRPr="00201061">
              <w:rPr>
                <w:rFonts w:asciiTheme="majorHAnsi" w:hAnsiTheme="majorHAnsi" w:cstheme="majorHAnsi"/>
                <w:b/>
                <w:sz w:val="22"/>
                <w:szCs w:val="22"/>
              </w:rPr>
              <w:t>Red</w:t>
            </w:r>
          </w:p>
        </w:tc>
        <w:tc>
          <w:tcPr>
            <w:tcW w:w="4636" w:type="pct"/>
          </w:tcPr>
          <w:p w14:paraId="6E1BD23D"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On balance, considering the evidence and analysis provided there are significant concerns with the quality of the programme such that re-approval cannot be given at this stage.</w:t>
            </w:r>
          </w:p>
        </w:tc>
      </w:tr>
      <w:tr w:rsidR="00E115B1" w:rsidRPr="00201061" w14:paraId="07C8D1A9" w14:textId="77777777" w:rsidTr="00256869">
        <w:tc>
          <w:tcPr>
            <w:tcW w:w="364" w:type="pct"/>
            <w:shd w:val="clear" w:color="auto" w:fill="E3CB8B"/>
          </w:tcPr>
          <w:p w14:paraId="672BF9DC" w14:textId="77777777" w:rsidR="00E115B1" w:rsidRPr="00201061" w:rsidRDefault="00E115B1" w:rsidP="00256869">
            <w:pPr>
              <w:rPr>
                <w:rFonts w:asciiTheme="majorHAnsi" w:hAnsiTheme="majorHAnsi" w:cstheme="majorHAnsi"/>
                <w:b/>
                <w:sz w:val="22"/>
                <w:szCs w:val="22"/>
              </w:rPr>
            </w:pPr>
            <w:r w:rsidRPr="00201061">
              <w:rPr>
                <w:rFonts w:asciiTheme="majorHAnsi" w:hAnsiTheme="majorHAnsi" w:cstheme="majorHAnsi"/>
                <w:b/>
                <w:sz w:val="22"/>
                <w:szCs w:val="22"/>
              </w:rPr>
              <w:t>Amber</w:t>
            </w:r>
          </w:p>
        </w:tc>
        <w:tc>
          <w:tcPr>
            <w:tcW w:w="4636" w:type="pct"/>
          </w:tcPr>
          <w:p w14:paraId="1D1D4ABC"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On balance, considering the evidence and analysis provided there are some concerns with the programme such that actions have been identified which must be completed before re-approval can be given.</w:t>
            </w:r>
          </w:p>
        </w:tc>
      </w:tr>
      <w:tr w:rsidR="00E115B1" w:rsidRPr="00201061" w14:paraId="0DE01F75" w14:textId="77777777" w:rsidTr="00256869">
        <w:tc>
          <w:tcPr>
            <w:tcW w:w="364" w:type="pct"/>
            <w:shd w:val="clear" w:color="auto" w:fill="869978"/>
          </w:tcPr>
          <w:p w14:paraId="3E1FFF2F" w14:textId="77777777" w:rsidR="00E115B1" w:rsidRPr="00201061" w:rsidRDefault="00E115B1" w:rsidP="00256869">
            <w:pPr>
              <w:rPr>
                <w:rFonts w:asciiTheme="majorHAnsi" w:hAnsiTheme="majorHAnsi" w:cstheme="majorHAnsi"/>
                <w:b/>
                <w:sz w:val="22"/>
                <w:szCs w:val="22"/>
              </w:rPr>
            </w:pPr>
            <w:r w:rsidRPr="00201061">
              <w:rPr>
                <w:rFonts w:asciiTheme="majorHAnsi" w:hAnsiTheme="majorHAnsi" w:cstheme="majorHAnsi"/>
                <w:b/>
                <w:sz w:val="22"/>
                <w:szCs w:val="22"/>
              </w:rPr>
              <w:t>Green</w:t>
            </w:r>
          </w:p>
        </w:tc>
        <w:tc>
          <w:tcPr>
            <w:tcW w:w="4636" w:type="pct"/>
          </w:tcPr>
          <w:p w14:paraId="6C8D9027" w14:textId="77777777" w:rsidR="00E115B1" w:rsidRPr="00201061" w:rsidRDefault="00E115B1" w:rsidP="00256869">
            <w:pPr>
              <w:rPr>
                <w:rFonts w:asciiTheme="majorHAnsi" w:hAnsiTheme="majorHAnsi" w:cstheme="majorHAnsi"/>
                <w:sz w:val="22"/>
                <w:szCs w:val="22"/>
              </w:rPr>
            </w:pPr>
            <w:r w:rsidRPr="00201061">
              <w:rPr>
                <w:rFonts w:asciiTheme="majorHAnsi" w:hAnsiTheme="majorHAnsi" w:cstheme="majorHAnsi"/>
                <w:sz w:val="22"/>
                <w:szCs w:val="22"/>
              </w:rPr>
              <w:t>On balance, considering the evidence and analysis provided confidence can be placed on the quality of the programme and thus re-approval can be granted for another 5 years.</w:t>
            </w:r>
          </w:p>
        </w:tc>
      </w:tr>
    </w:tbl>
    <w:p w14:paraId="457B963C" w14:textId="77777777" w:rsidR="00E115B1" w:rsidRDefault="00E115B1" w:rsidP="00E115B1">
      <w:pPr>
        <w:sectPr w:rsidR="00E115B1" w:rsidSect="002458A7">
          <w:pgSz w:w="16838" w:h="11906" w:orient="landscape"/>
          <w:pgMar w:top="1134" w:right="1134" w:bottom="1134" w:left="1134" w:header="708" w:footer="708" w:gutter="0"/>
          <w:cols w:space="708"/>
          <w:docGrid w:linePitch="360"/>
        </w:sectPr>
      </w:pPr>
    </w:p>
    <w:p w14:paraId="6A238592" w14:textId="78A2F414" w:rsidR="00E115B1" w:rsidRDefault="002458A7" w:rsidP="003A5905">
      <w:pPr>
        <w:pStyle w:val="Style2"/>
        <w:numPr>
          <w:ilvl w:val="0"/>
          <w:numId w:val="0"/>
        </w:numPr>
        <w:outlineLvl w:val="1"/>
      </w:pPr>
      <w:bookmarkStart w:id="2" w:name="_Toc517173996"/>
      <w:r>
        <w:lastRenderedPageBreak/>
        <w:t xml:space="preserve">Programme </w:t>
      </w:r>
      <w:r w:rsidR="00256869">
        <w:t>Re-approval Process Flowchart</w:t>
      </w:r>
      <w:bookmarkEnd w:id="2"/>
    </w:p>
    <w:p w14:paraId="7A050F75" w14:textId="13FA89CD" w:rsidR="00813EA1" w:rsidRPr="00813EA1" w:rsidRDefault="00775C3E" w:rsidP="003A5905">
      <w:pPr>
        <w:rPr>
          <w:lang w:val="en-GB"/>
        </w:rPr>
      </w:pPr>
      <w:r>
        <w:object w:dxaOrig="11056" w:dyaOrig="16711" w14:anchorId="05924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chart of the reapproval process describing each step from notification of a requirement to re-approve to the programme team through to report of approval to Senate. " style="width:462pt;height:696pt" o:ole="">
            <v:imagedata r:id="rId16" o:title=""/>
          </v:shape>
          <o:OLEObject Type="Embed" ProgID="Visio.Drawing.15" ShapeID="_x0000_i1025" DrawAspect="Content" ObjectID="_1623063295" r:id="rId17"/>
        </w:object>
      </w:r>
    </w:p>
    <w:sectPr w:rsidR="00813EA1" w:rsidRPr="00813EA1" w:rsidSect="003A5905">
      <w:footerReference w:type="default" r:id="rId1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F888" w14:textId="77777777" w:rsidR="00DF4370" w:rsidRDefault="00DF4370" w:rsidP="001A0CBB">
      <w:r>
        <w:separator/>
      </w:r>
    </w:p>
  </w:endnote>
  <w:endnote w:type="continuationSeparator" w:id="0">
    <w:p w14:paraId="167D1CC6" w14:textId="77777777" w:rsidR="00DF4370" w:rsidRDefault="00DF4370" w:rsidP="001A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158661"/>
      <w:docPartObj>
        <w:docPartGallery w:val="Page Numbers (Bottom of Page)"/>
        <w:docPartUnique/>
      </w:docPartObj>
    </w:sdtPr>
    <w:sdtEndPr>
      <w:rPr>
        <w:noProof/>
      </w:rPr>
    </w:sdtEndPr>
    <w:sdtContent>
      <w:p w14:paraId="515B2877" w14:textId="6B75F944" w:rsidR="009017E5" w:rsidRDefault="009017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34FB1" w14:textId="77777777" w:rsidR="009017E5" w:rsidRDefault="00901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83759"/>
      <w:docPartObj>
        <w:docPartGallery w:val="Page Numbers (Bottom of Page)"/>
        <w:docPartUnique/>
      </w:docPartObj>
    </w:sdtPr>
    <w:sdtEndPr>
      <w:rPr>
        <w:noProof/>
      </w:rPr>
    </w:sdtEndPr>
    <w:sdtContent>
      <w:p w14:paraId="66055172" w14:textId="6BAFA2CF" w:rsidR="009017E5" w:rsidRDefault="004E0ABE" w:rsidP="004E66B9">
        <w:pPr>
          <w:pStyle w:val="Footer"/>
          <w:tabs>
            <w:tab w:val="clear" w:pos="8640"/>
            <w:tab w:val="left" w:pos="13467"/>
          </w:tabs>
          <w:ind w:right="-1"/>
          <w:jc w:val="right"/>
        </w:pPr>
      </w:p>
    </w:sdtContent>
  </w:sdt>
  <w:p w14:paraId="3545B7F3" w14:textId="77777777" w:rsidR="009017E5" w:rsidRDefault="00901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909158"/>
      <w:docPartObj>
        <w:docPartGallery w:val="Page Numbers (Bottom of Page)"/>
        <w:docPartUnique/>
      </w:docPartObj>
    </w:sdtPr>
    <w:sdtEndPr>
      <w:rPr>
        <w:noProof/>
      </w:rPr>
    </w:sdtEndPr>
    <w:sdtContent>
      <w:p w14:paraId="59D4EF02" w14:textId="2F590801" w:rsidR="009017E5" w:rsidRDefault="009017E5" w:rsidP="004E66B9">
        <w:pPr>
          <w:pStyle w:val="Footer"/>
          <w:tabs>
            <w:tab w:val="clear" w:pos="8640"/>
            <w:tab w:val="left" w:pos="13325"/>
            <w:tab w:val="left" w:pos="13467"/>
          </w:tabs>
          <w:ind w:right="111"/>
          <w:jc w:val="right"/>
        </w:pPr>
        <w:r>
          <w:fldChar w:fldCharType="begin"/>
        </w:r>
        <w:r>
          <w:instrText xml:space="preserve"> PAGE   \* MERGEFORMAT </w:instrText>
        </w:r>
        <w:r>
          <w:fldChar w:fldCharType="separate"/>
        </w:r>
        <w:r w:rsidR="004E0ABE">
          <w:rPr>
            <w:noProof/>
          </w:rPr>
          <w:t>6</w:t>
        </w:r>
        <w:r>
          <w:rPr>
            <w:noProof/>
          </w:rPr>
          <w:fldChar w:fldCharType="end"/>
        </w:r>
      </w:p>
    </w:sdtContent>
  </w:sdt>
  <w:p w14:paraId="58E1F91E" w14:textId="77777777" w:rsidR="009017E5" w:rsidRDefault="00901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A4561" w14:textId="77777777" w:rsidR="00DF4370" w:rsidRDefault="00DF4370" w:rsidP="001A0CBB">
      <w:r>
        <w:separator/>
      </w:r>
    </w:p>
  </w:footnote>
  <w:footnote w:type="continuationSeparator" w:id="0">
    <w:p w14:paraId="7CE826C4" w14:textId="77777777" w:rsidR="00DF4370" w:rsidRDefault="00DF4370" w:rsidP="001A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5835" w14:textId="30F7165F" w:rsidR="009017E5" w:rsidRDefault="009017E5">
    <w:pPr>
      <w:pStyle w:val="Header"/>
    </w:pPr>
    <w:r>
      <w:rPr>
        <w:noProof/>
        <w:lang w:val="en-GB" w:eastAsia="en-GB"/>
      </w:rPr>
      <w:drawing>
        <wp:anchor distT="0" distB="0" distL="114300" distR="114300" simplePos="0" relativeHeight="251660288" behindDoc="1" locked="0" layoutInCell="1" allowOverlap="1" wp14:anchorId="12220093" wp14:editId="627D180E">
          <wp:simplePos x="0" y="0"/>
          <wp:positionH relativeFrom="margin">
            <wp:posOffset>-1142365</wp:posOffset>
          </wp:positionH>
          <wp:positionV relativeFrom="margin">
            <wp:posOffset>-914400</wp:posOffset>
          </wp:positionV>
          <wp:extent cx="7571105" cy="9763125"/>
          <wp:effectExtent l="0" t="0" r="0" b="0"/>
          <wp:wrapNone/>
          <wp:docPr id="5" name="Picture 5" descr="Cover page describing the document content and author, branded with the university logo." title="Lancaster University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Letterhead.eps"/>
                  <pic:cNvPicPr/>
                </pic:nvPicPr>
                <pic:blipFill rotWithShape="1">
                  <a:blip r:embed="rId1">
                    <a:extLst>
                      <a:ext uri="{28A0092B-C50C-407E-A947-70E740481C1C}">
                        <a14:useLocalDpi xmlns:a14="http://schemas.microsoft.com/office/drawing/2010/main" val="0"/>
                      </a:ext>
                    </a:extLst>
                  </a:blip>
                  <a:srcRect b="8726"/>
                  <a:stretch/>
                </pic:blipFill>
                <pic:spPr bwMode="auto">
                  <a:xfrm>
                    <a:off x="0" y="0"/>
                    <a:ext cx="7571105" cy="976312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7E1A" w14:textId="2FA5F707" w:rsidR="009017E5" w:rsidRDefault="009017E5" w:rsidP="00775C3E">
    <w:pPr>
      <w:pStyle w:val="Header"/>
      <w:tabs>
        <w:tab w:val="clear" w:pos="4320"/>
        <w:tab w:val="clear" w:pos="8640"/>
        <w:tab w:val="left" w:pos="7436"/>
      </w:tabs>
    </w:pPr>
    <w:r>
      <w:rPr>
        <w:noProof/>
        <w:lang w:val="en-GB" w:eastAsia="en-GB"/>
      </w:rPr>
      <w:drawing>
        <wp:anchor distT="0" distB="0" distL="114300" distR="114300" simplePos="0" relativeHeight="251667456" behindDoc="1" locked="0" layoutInCell="1" allowOverlap="1" wp14:anchorId="17B5AC82" wp14:editId="0FFEB32B">
          <wp:simplePos x="0" y="0"/>
          <wp:positionH relativeFrom="margin">
            <wp:posOffset>6497633</wp:posOffset>
          </wp:positionH>
          <wp:positionV relativeFrom="margin">
            <wp:posOffset>-464185</wp:posOffset>
          </wp:positionV>
          <wp:extent cx="7571105" cy="9763125"/>
          <wp:effectExtent l="0" t="0" r="0" b="0"/>
          <wp:wrapNone/>
          <wp:docPr id="4" name="Picture 4" descr="Cover page describing the document content and author, branded with the university logo." title="Lancaster University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Letterhead.eps"/>
                  <pic:cNvPicPr/>
                </pic:nvPicPr>
                <pic:blipFill rotWithShape="1">
                  <a:blip r:embed="rId1">
                    <a:extLst>
                      <a:ext uri="{28A0092B-C50C-407E-A947-70E740481C1C}">
                        <a14:useLocalDpi xmlns:a14="http://schemas.microsoft.com/office/drawing/2010/main" val="0"/>
                      </a:ext>
                    </a:extLst>
                  </a:blip>
                  <a:srcRect b="8726"/>
                  <a:stretch/>
                </pic:blipFill>
                <pic:spPr bwMode="auto">
                  <a:xfrm>
                    <a:off x="0" y="0"/>
                    <a:ext cx="7571105" cy="976312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18E03A3B" wp14:editId="5768C897">
          <wp:simplePos x="0" y="0"/>
          <wp:positionH relativeFrom="page">
            <wp:posOffset>0</wp:posOffset>
          </wp:positionH>
          <wp:positionV relativeFrom="page">
            <wp:posOffset>9525</wp:posOffset>
          </wp:positionV>
          <wp:extent cx="7556500" cy="10693400"/>
          <wp:effectExtent l="0" t="0" r="6350" b="0"/>
          <wp:wrapNone/>
          <wp:docPr id="6" name="Picture 6" descr="Cover page describing document content and authors, branded with the university logo." title="Lancaster University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A4 Report Cover Template Portrait.eps"/>
                  <pic:cNvPicPr/>
                </pic:nvPicPr>
                <pic:blipFill>
                  <a:blip r:embed="rId2">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AA6D1" w14:textId="77777777" w:rsidR="009017E5" w:rsidRDefault="00901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F8A"/>
    <w:multiLevelType w:val="hybridMultilevel"/>
    <w:tmpl w:val="6BC4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14242"/>
    <w:multiLevelType w:val="hybridMultilevel"/>
    <w:tmpl w:val="187E20DA"/>
    <w:lvl w:ilvl="0" w:tplc="409C161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674D9"/>
    <w:multiLevelType w:val="hybridMultilevel"/>
    <w:tmpl w:val="CF20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A358C"/>
    <w:multiLevelType w:val="hybridMultilevel"/>
    <w:tmpl w:val="3036EFD2"/>
    <w:lvl w:ilvl="0" w:tplc="409C1618">
      <w:start w:val="1"/>
      <w:numFmt w:val="lowerLetter"/>
      <w:lvlText w:val="%1)"/>
      <w:lvlJc w:val="left"/>
      <w:pPr>
        <w:ind w:left="360" w:hanging="360"/>
      </w:pPr>
      <w:rPr>
        <w:rFonts w:hint="default"/>
      </w:rPr>
    </w:lvl>
    <w:lvl w:ilvl="1" w:tplc="E9A4CB7A">
      <w:start w:val="1"/>
      <w:numFmt w:val="decimal"/>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55C31"/>
    <w:multiLevelType w:val="hybridMultilevel"/>
    <w:tmpl w:val="1E0AA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C62E9"/>
    <w:multiLevelType w:val="hybridMultilevel"/>
    <w:tmpl w:val="5202A586"/>
    <w:lvl w:ilvl="0" w:tplc="7E38CB56">
      <w:start w:val="1"/>
      <w:numFmt w:val="lowerLetter"/>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376B6"/>
    <w:multiLevelType w:val="hybridMultilevel"/>
    <w:tmpl w:val="187E20DA"/>
    <w:lvl w:ilvl="0" w:tplc="409C161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50C7E"/>
    <w:multiLevelType w:val="hybridMultilevel"/>
    <w:tmpl w:val="338CED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F38C0"/>
    <w:multiLevelType w:val="hybridMultilevel"/>
    <w:tmpl w:val="48B82E90"/>
    <w:lvl w:ilvl="0" w:tplc="A41073DE">
      <w:start w:val="1"/>
      <w:numFmt w:val="lowerLetter"/>
      <w:lvlText w:val="%1)"/>
      <w:lvlJc w:val="left"/>
      <w:pPr>
        <w:ind w:left="36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814BF"/>
    <w:multiLevelType w:val="hybridMultilevel"/>
    <w:tmpl w:val="1F0683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71E"/>
    <w:multiLevelType w:val="hybridMultilevel"/>
    <w:tmpl w:val="187E20DA"/>
    <w:lvl w:ilvl="0" w:tplc="409C161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F47395"/>
    <w:multiLevelType w:val="hybridMultilevel"/>
    <w:tmpl w:val="BC3A9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06458"/>
    <w:multiLevelType w:val="hybridMultilevel"/>
    <w:tmpl w:val="E68E9C54"/>
    <w:lvl w:ilvl="0" w:tplc="61D0FD4C">
      <w:start w:val="10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876EE"/>
    <w:multiLevelType w:val="hybridMultilevel"/>
    <w:tmpl w:val="5DB44EA8"/>
    <w:lvl w:ilvl="0" w:tplc="7EEED4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4F3664"/>
    <w:multiLevelType w:val="hybridMultilevel"/>
    <w:tmpl w:val="BB82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E2C1B"/>
    <w:multiLevelType w:val="multilevel"/>
    <w:tmpl w:val="A9A0FF5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E76107"/>
    <w:multiLevelType w:val="multilevel"/>
    <w:tmpl w:val="EE249664"/>
    <w:lvl w:ilvl="0">
      <w:start w:val="1"/>
      <w:numFmt w:val="lowerLetter"/>
      <w:lvlText w:val="%1)"/>
      <w:lvlJc w:val="left"/>
      <w:pPr>
        <w:ind w:left="360" w:hanging="360"/>
      </w:pPr>
      <w:rPr>
        <w:rFonts w:hint="default"/>
      </w:rPr>
    </w:lvl>
    <w:lvl w:ilvl="1">
      <w:start w:val="1"/>
      <w:numFmt w:val="lowerRoman"/>
      <w:lvlText w:val="f%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FB7D39"/>
    <w:multiLevelType w:val="hybridMultilevel"/>
    <w:tmpl w:val="ABDE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6094B"/>
    <w:multiLevelType w:val="hybridMultilevel"/>
    <w:tmpl w:val="B7AE0D9C"/>
    <w:lvl w:ilvl="0" w:tplc="A3F46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7816D8"/>
    <w:multiLevelType w:val="multilevel"/>
    <w:tmpl w:val="F382603C"/>
    <w:lvl w:ilvl="0">
      <w:start w:val="1"/>
      <w:numFmt w:val="decimal"/>
      <w:pStyle w:val="Style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8617AD"/>
    <w:multiLevelType w:val="hybridMultilevel"/>
    <w:tmpl w:val="3036EFD2"/>
    <w:lvl w:ilvl="0" w:tplc="409C1618">
      <w:start w:val="1"/>
      <w:numFmt w:val="lowerLetter"/>
      <w:lvlText w:val="%1)"/>
      <w:lvlJc w:val="left"/>
      <w:pPr>
        <w:ind w:left="360" w:hanging="360"/>
      </w:pPr>
      <w:rPr>
        <w:rFonts w:hint="default"/>
      </w:rPr>
    </w:lvl>
    <w:lvl w:ilvl="1" w:tplc="E9A4CB7A">
      <w:start w:val="1"/>
      <w:numFmt w:val="decimal"/>
      <w:lvlText w:val="%2."/>
      <w:lvlJc w:val="left"/>
      <w:pPr>
        <w:ind w:left="1650" w:hanging="5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C0922"/>
    <w:multiLevelType w:val="hybridMultilevel"/>
    <w:tmpl w:val="FC6C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43B9E"/>
    <w:multiLevelType w:val="hybridMultilevel"/>
    <w:tmpl w:val="5DB44EA8"/>
    <w:lvl w:ilvl="0" w:tplc="7EEED4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6BA0D06"/>
    <w:multiLevelType w:val="multilevel"/>
    <w:tmpl w:val="BC300BCC"/>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F77EE0"/>
    <w:multiLevelType w:val="hybridMultilevel"/>
    <w:tmpl w:val="187E20DA"/>
    <w:lvl w:ilvl="0" w:tplc="409C161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D0832"/>
    <w:multiLevelType w:val="hybridMultilevel"/>
    <w:tmpl w:val="187E20DA"/>
    <w:lvl w:ilvl="0" w:tplc="409C161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0"/>
  </w:num>
  <w:num w:numId="3">
    <w:abstractNumId w:val="1"/>
  </w:num>
  <w:num w:numId="4">
    <w:abstractNumId w:val="21"/>
  </w:num>
  <w:num w:numId="5">
    <w:abstractNumId w:val="17"/>
  </w:num>
  <w:num w:numId="6">
    <w:abstractNumId w:val="4"/>
  </w:num>
  <w:num w:numId="7">
    <w:abstractNumId w:val="10"/>
  </w:num>
  <w:num w:numId="8">
    <w:abstractNumId w:val="13"/>
  </w:num>
  <w:num w:numId="9">
    <w:abstractNumId w:val="11"/>
  </w:num>
  <w:num w:numId="10">
    <w:abstractNumId w:val="14"/>
  </w:num>
  <w:num w:numId="11">
    <w:abstractNumId w:val="19"/>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
  </w:num>
  <w:num w:numId="16">
    <w:abstractNumId w:val="15"/>
  </w:num>
  <w:num w:numId="17">
    <w:abstractNumId w:val="3"/>
  </w:num>
  <w:num w:numId="18">
    <w:abstractNumId w:val="25"/>
  </w:num>
  <w:num w:numId="19">
    <w:abstractNumId w:val="8"/>
  </w:num>
  <w:num w:numId="20">
    <w:abstractNumId w:val="19"/>
  </w:num>
  <w:num w:numId="21">
    <w:abstractNumId w:val="16"/>
  </w:num>
  <w:num w:numId="22">
    <w:abstractNumId w:val="12"/>
  </w:num>
  <w:num w:numId="23">
    <w:abstractNumId w:val="19"/>
  </w:num>
  <w:num w:numId="24">
    <w:abstractNumId w:val="19"/>
  </w:num>
  <w:num w:numId="25">
    <w:abstractNumId w:val="24"/>
  </w:num>
  <w:num w:numId="26">
    <w:abstractNumId w:val="6"/>
  </w:num>
  <w:num w:numId="27">
    <w:abstractNumId w:val="5"/>
  </w:num>
  <w:num w:numId="28">
    <w:abstractNumId w:val="9"/>
  </w:num>
  <w:num w:numId="29">
    <w:abstractNumId w:val="22"/>
  </w:num>
  <w:num w:numId="30">
    <w:abstractNumId w:val="19"/>
  </w:num>
  <w:num w:numId="3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BB"/>
    <w:rsid w:val="0000023A"/>
    <w:rsid w:val="00001589"/>
    <w:rsid w:val="0000179B"/>
    <w:rsid w:val="00024A98"/>
    <w:rsid w:val="00024CBA"/>
    <w:rsid w:val="000737CB"/>
    <w:rsid w:val="000A4046"/>
    <w:rsid w:val="000B1383"/>
    <w:rsid w:val="000B683B"/>
    <w:rsid w:val="000C4D96"/>
    <w:rsid w:val="000F45C2"/>
    <w:rsid w:val="001028BF"/>
    <w:rsid w:val="00102CBB"/>
    <w:rsid w:val="00115458"/>
    <w:rsid w:val="001328A1"/>
    <w:rsid w:val="00141C47"/>
    <w:rsid w:val="00180700"/>
    <w:rsid w:val="00186C3E"/>
    <w:rsid w:val="00195BE0"/>
    <w:rsid w:val="001A0CBB"/>
    <w:rsid w:val="001B01C2"/>
    <w:rsid w:val="001B4D2B"/>
    <w:rsid w:val="001C7183"/>
    <w:rsid w:val="001F08AD"/>
    <w:rsid w:val="00201061"/>
    <w:rsid w:val="00202E1A"/>
    <w:rsid w:val="002079F9"/>
    <w:rsid w:val="0021097F"/>
    <w:rsid w:val="00213E15"/>
    <w:rsid w:val="002174DC"/>
    <w:rsid w:val="002458A7"/>
    <w:rsid w:val="00256869"/>
    <w:rsid w:val="002731D8"/>
    <w:rsid w:val="00294A37"/>
    <w:rsid w:val="002C184C"/>
    <w:rsid w:val="002C1FEE"/>
    <w:rsid w:val="002C3E8F"/>
    <w:rsid w:val="002E51FC"/>
    <w:rsid w:val="002F2BFC"/>
    <w:rsid w:val="002F6E58"/>
    <w:rsid w:val="00302E9B"/>
    <w:rsid w:val="003103E5"/>
    <w:rsid w:val="00327286"/>
    <w:rsid w:val="00334E94"/>
    <w:rsid w:val="0034219B"/>
    <w:rsid w:val="00342901"/>
    <w:rsid w:val="00360441"/>
    <w:rsid w:val="003765B9"/>
    <w:rsid w:val="00380BB7"/>
    <w:rsid w:val="003A5905"/>
    <w:rsid w:val="003C3ADA"/>
    <w:rsid w:val="003D1501"/>
    <w:rsid w:val="003F3DB3"/>
    <w:rsid w:val="003F7B6A"/>
    <w:rsid w:val="00425939"/>
    <w:rsid w:val="0043557B"/>
    <w:rsid w:val="00461545"/>
    <w:rsid w:val="004946A9"/>
    <w:rsid w:val="00497544"/>
    <w:rsid w:val="004A36AC"/>
    <w:rsid w:val="004B1059"/>
    <w:rsid w:val="004C544F"/>
    <w:rsid w:val="004C7056"/>
    <w:rsid w:val="004D1BFC"/>
    <w:rsid w:val="004E0ABE"/>
    <w:rsid w:val="004E66B9"/>
    <w:rsid w:val="004E6A0C"/>
    <w:rsid w:val="004F6CE0"/>
    <w:rsid w:val="00500856"/>
    <w:rsid w:val="005208E9"/>
    <w:rsid w:val="005262FE"/>
    <w:rsid w:val="005353EA"/>
    <w:rsid w:val="00542BEB"/>
    <w:rsid w:val="005514ED"/>
    <w:rsid w:val="00556225"/>
    <w:rsid w:val="005640F6"/>
    <w:rsid w:val="005920A7"/>
    <w:rsid w:val="0059781D"/>
    <w:rsid w:val="005A36F6"/>
    <w:rsid w:val="005A4A2D"/>
    <w:rsid w:val="005E3EC4"/>
    <w:rsid w:val="006127E7"/>
    <w:rsid w:val="00613E09"/>
    <w:rsid w:val="006335DA"/>
    <w:rsid w:val="00660491"/>
    <w:rsid w:val="00662022"/>
    <w:rsid w:val="00672380"/>
    <w:rsid w:val="00693612"/>
    <w:rsid w:val="006A10CF"/>
    <w:rsid w:val="006C3DE4"/>
    <w:rsid w:val="006D5166"/>
    <w:rsid w:val="006E20B3"/>
    <w:rsid w:val="006E52EF"/>
    <w:rsid w:val="006F1846"/>
    <w:rsid w:val="00733B83"/>
    <w:rsid w:val="00741188"/>
    <w:rsid w:val="00744FD6"/>
    <w:rsid w:val="007528DA"/>
    <w:rsid w:val="007727B7"/>
    <w:rsid w:val="00773470"/>
    <w:rsid w:val="00775C3E"/>
    <w:rsid w:val="00782D0D"/>
    <w:rsid w:val="007904A1"/>
    <w:rsid w:val="00797FC1"/>
    <w:rsid w:val="007C53AE"/>
    <w:rsid w:val="007C5DBD"/>
    <w:rsid w:val="007D1801"/>
    <w:rsid w:val="00811C3D"/>
    <w:rsid w:val="00813EA1"/>
    <w:rsid w:val="00821D82"/>
    <w:rsid w:val="00863D15"/>
    <w:rsid w:val="008755A3"/>
    <w:rsid w:val="00893422"/>
    <w:rsid w:val="008A1619"/>
    <w:rsid w:val="009017E5"/>
    <w:rsid w:val="009024B6"/>
    <w:rsid w:val="009131D8"/>
    <w:rsid w:val="00920B65"/>
    <w:rsid w:val="009502DE"/>
    <w:rsid w:val="0096362E"/>
    <w:rsid w:val="00967CAC"/>
    <w:rsid w:val="009754F2"/>
    <w:rsid w:val="009E4192"/>
    <w:rsid w:val="009F4399"/>
    <w:rsid w:val="009F4DF8"/>
    <w:rsid w:val="00A00C30"/>
    <w:rsid w:val="00A0296E"/>
    <w:rsid w:val="00A12EAC"/>
    <w:rsid w:val="00A12F36"/>
    <w:rsid w:val="00A244C3"/>
    <w:rsid w:val="00A42E52"/>
    <w:rsid w:val="00A53587"/>
    <w:rsid w:val="00A713C2"/>
    <w:rsid w:val="00A71897"/>
    <w:rsid w:val="00A92176"/>
    <w:rsid w:val="00AC1573"/>
    <w:rsid w:val="00AD1E0B"/>
    <w:rsid w:val="00AD20D8"/>
    <w:rsid w:val="00AF25D7"/>
    <w:rsid w:val="00B07816"/>
    <w:rsid w:val="00B34A03"/>
    <w:rsid w:val="00B4431A"/>
    <w:rsid w:val="00B869D4"/>
    <w:rsid w:val="00BA7D48"/>
    <w:rsid w:val="00BB4042"/>
    <w:rsid w:val="00BC1938"/>
    <w:rsid w:val="00C0735E"/>
    <w:rsid w:val="00C13498"/>
    <w:rsid w:val="00C23481"/>
    <w:rsid w:val="00C4356E"/>
    <w:rsid w:val="00C447A9"/>
    <w:rsid w:val="00C535B1"/>
    <w:rsid w:val="00C67AE5"/>
    <w:rsid w:val="00C86963"/>
    <w:rsid w:val="00CA30A8"/>
    <w:rsid w:val="00CA781E"/>
    <w:rsid w:val="00CC5330"/>
    <w:rsid w:val="00CD42A0"/>
    <w:rsid w:val="00CD6BDF"/>
    <w:rsid w:val="00D133CB"/>
    <w:rsid w:val="00D13D4D"/>
    <w:rsid w:val="00D14C44"/>
    <w:rsid w:val="00D21216"/>
    <w:rsid w:val="00D433AC"/>
    <w:rsid w:val="00D54C70"/>
    <w:rsid w:val="00D62EA9"/>
    <w:rsid w:val="00D732F1"/>
    <w:rsid w:val="00D80EC9"/>
    <w:rsid w:val="00D9369E"/>
    <w:rsid w:val="00DF4370"/>
    <w:rsid w:val="00E115B1"/>
    <w:rsid w:val="00E37C56"/>
    <w:rsid w:val="00E60E4E"/>
    <w:rsid w:val="00E80DD9"/>
    <w:rsid w:val="00E8311B"/>
    <w:rsid w:val="00E875C0"/>
    <w:rsid w:val="00F10077"/>
    <w:rsid w:val="00F136BE"/>
    <w:rsid w:val="00F15228"/>
    <w:rsid w:val="00F279B8"/>
    <w:rsid w:val="00F318A5"/>
    <w:rsid w:val="00F6464D"/>
    <w:rsid w:val="00F659ED"/>
    <w:rsid w:val="00F93D9D"/>
    <w:rsid w:val="00FA364E"/>
    <w:rsid w:val="00FA4E06"/>
    <w:rsid w:val="00FC3F19"/>
    <w:rsid w:val="00FF4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0BBF9F"/>
  <w14:defaultImageDpi w14:val="300"/>
  <w15:docId w15:val="{A5258EB1-2521-47D3-A405-5D7916C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CBB"/>
  </w:style>
  <w:style w:type="paragraph" w:styleId="Heading1">
    <w:name w:val="heading 1"/>
    <w:basedOn w:val="Normal"/>
    <w:next w:val="Normal"/>
    <w:link w:val="Heading1Char"/>
    <w:autoRedefine/>
    <w:uiPriority w:val="9"/>
    <w:qFormat/>
    <w:rsid w:val="004C544F"/>
    <w:pPr>
      <w:keepNext/>
      <w:keepLines/>
      <w:spacing w:before="240"/>
      <w:outlineLvl w:val="0"/>
    </w:pPr>
    <w:rPr>
      <w:rFonts w:asciiTheme="majorHAnsi" w:eastAsiaTheme="majorEastAsia" w:hAnsiTheme="majorHAnsi" w:cstheme="majorBidi"/>
      <w:b/>
      <w:color w:val="0020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44F"/>
    <w:rPr>
      <w:rFonts w:asciiTheme="majorHAnsi" w:eastAsiaTheme="majorEastAsia" w:hAnsiTheme="majorHAnsi" w:cstheme="majorBidi"/>
      <w:b/>
      <w:color w:val="002060"/>
      <w:szCs w:val="32"/>
    </w:rPr>
  </w:style>
  <w:style w:type="paragraph" w:styleId="Header">
    <w:name w:val="header"/>
    <w:basedOn w:val="Normal"/>
    <w:link w:val="HeaderChar"/>
    <w:uiPriority w:val="99"/>
    <w:unhideWhenUsed/>
    <w:rsid w:val="001A0CBB"/>
    <w:pPr>
      <w:tabs>
        <w:tab w:val="center" w:pos="4320"/>
        <w:tab w:val="right" w:pos="8640"/>
      </w:tabs>
    </w:pPr>
  </w:style>
  <w:style w:type="character" w:customStyle="1" w:styleId="HeaderChar">
    <w:name w:val="Header Char"/>
    <w:basedOn w:val="DefaultParagraphFont"/>
    <w:link w:val="Header"/>
    <w:uiPriority w:val="99"/>
    <w:rsid w:val="001A0CBB"/>
  </w:style>
  <w:style w:type="paragraph" w:styleId="Footer">
    <w:name w:val="footer"/>
    <w:basedOn w:val="Normal"/>
    <w:link w:val="FooterChar"/>
    <w:uiPriority w:val="99"/>
    <w:unhideWhenUsed/>
    <w:rsid w:val="001A0CBB"/>
    <w:pPr>
      <w:tabs>
        <w:tab w:val="center" w:pos="4320"/>
        <w:tab w:val="right" w:pos="8640"/>
      </w:tabs>
    </w:pPr>
  </w:style>
  <w:style w:type="character" w:customStyle="1" w:styleId="FooterChar">
    <w:name w:val="Footer Char"/>
    <w:basedOn w:val="DefaultParagraphFont"/>
    <w:link w:val="Footer"/>
    <w:uiPriority w:val="99"/>
    <w:rsid w:val="001A0CBB"/>
  </w:style>
  <w:style w:type="paragraph" w:styleId="BalloonText">
    <w:name w:val="Balloon Text"/>
    <w:basedOn w:val="Normal"/>
    <w:link w:val="BalloonTextChar"/>
    <w:uiPriority w:val="99"/>
    <w:semiHidden/>
    <w:unhideWhenUsed/>
    <w:rsid w:val="001A0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CBB"/>
    <w:rPr>
      <w:rFonts w:ascii="Lucida Grande" w:hAnsi="Lucida Grande" w:cs="Lucida Grande"/>
      <w:sz w:val="18"/>
      <w:szCs w:val="18"/>
    </w:rPr>
  </w:style>
  <w:style w:type="paragraph" w:styleId="BodyText">
    <w:name w:val="Body Text"/>
    <w:basedOn w:val="Normal"/>
    <w:link w:val="BodyTextChar"/>
    <w:uiPriority w:val="99"/>
    <w:unhideWhenUsed/>
    <w:rsid w:val="00102CBB"/>
    <w:rPr>
      <w:rFonts w:eastAsiaTheme="minorHAnsi"/>
      <w:i/>
      <w:sz w:val="22"/>
      <w:szCs w:val="22"/>
      <w:lang w:val="en-GB"/>
    </w:rPr>
  </w:style>
  <w:style w:type="character" w:customStyle="1" w:styleId="BodyTextChar">
    <w:name w:val="Body Text Char"/>
    <w:basedOn w:val="DefaultParagraphFont"/>
    <w:link w:val="BodyText"/>
    <w:uiPriority w:val="99"/>
    <w:rsid w:val="00102CBB"/>
    <w:rPr>
      <w:rFonts w:eastAsiaTheme="minorHAnsi"/>
      <w:i/>
      <w:sz w:val="22"/>
      <w:szCs w:val="22"/>
      <w:lang w:val="en-GB"/>
    </w:rPr>
  </w:style>
  <w:style w:type="paragraph" w:styleId="ListParagraph">
    <w:name w:val="List Paragraph"/>
    <w:basedOn w:val="Normal"/>
    <w:uiPriority w:val="34"/>
    <w:qFormat/>
    <w:rsid w:val="002E51FC"/>
    <w:pPr>
      <w:ind w:left="720"/>
      <w:contextualSpacing/>
    </w:pPr>
    <w:rPr>
      <w:rFonts w:eastAsiaTheme="minorHAnsi"/>
      <w:sz w:val="22"/>
      <w:szCs w:val="22"/>
      <w:lang w:val="en-GB"/>
    </w:rPr>
  </w:style>
  <w:style w:type="table" w:styleId="TableGrid">
    <w:name w:val="Table Grid"/>
    <w:basedOn w:val="TableNormal"/>
    <w:uiPriority w:val="59"/>
    <w:rsid w:val="002E51F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3557B"/>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733B83"/>
    <w:rPr>
      <w:color w:val="0000CC"/>
      <w:u w:val="single"/>
    </w:rPr>
  </w:style>
  <w:style w:type="paragraph" w:styleId="BodyTextIndent">
    <w:name w:val="Body Text Indent"/>
    <w:basedOn w:val="Normal"/>
    <w:link w:val="BodyTextIndentChar"/>
    <w:uiPriority w:val="99"/>
    <w:semiHidden/>
    <w:unhideWhenUsed/>
    <w:rsid w:val="00380BB7"/>
    <w:pPr>
      <w:spacing w:after="120"/>
      <w:ind w:left="283"/>
    </w:pPr>
  </w:style>
  <w:style w:type="character" w:customStyle="1" w:styleId="BodyTextIndentChar">
    <w:name w:val="Body Text Indent Char"/>
    <w:basedOn w:val="DefaultParagraphFont"/>
    <w:link w:val="BodyTextIndent"/>
    <w:uiPriority w:val="99"/>
    <w:semiHidden/>
    <w:rsid w:val="00380BB7"/>
  </w:style>
  <w:style w:type="character" w:styleId="CommentReference">
    <w:name w:val="annotation reference"/>
    <w:basedOn w:val="DefaultParagraphFont"/>
    <w:uiPriority w:val="99"/>
    <w:semiHidden/>
    <w:unhideWhenUsed/>
    <w:rsid w:val="00D80EC9"/>
    <w:rPr>
      <w:sz w:val="16"/>
      <w:szCs w:val="16"/>
    </w:rPr>
  </w:style>
  <w:style w:type="paragraph" w:styleId="CommentText">
    <w:name w:val="annotation text"/>
    <w:basedOn w:val="Normal"/>
    <w:link w:val="CommentTextChar"/>
    <w:uiPriority w:val="99"/>
    <w:semiHidden/>
    <w:unhideWhenUsed/>
    <w:rsid w:val="00D80EC9"/>
    <w:rPr>
      <w:sz w:val="20"/>
      <w:szCs w:val="20"/>
    </w:rPr>
  </w:style>
  <w:style w:type="character" w:customStyle="1" w:styleId="CommentTextChar">
    <w:name w:val="Comment Text Char"/>
    <w:basedOn w:val="DefaultParagraphFont"/>
    <w:link w:val="CommentText"/>
    <w:uiPriority w:val="99"/>
    <w:semiHidden/>
    <w:rsid w:val="00D80EC9"/>
    <w:rPr>
      <w:sz w:val="20"/>
      <w:szCs w:val="20"/>
    </w:rPr>
  </w:style>
  <w:style w:type="paragraph" w:styleId="CommentSubject">
    <w:name w:val="annotation subject"/>
    <w:basedOn w:val="CommentText"/>
    <w:next w:val="CommentText"/>
    <w:link w:val="CommentSubjectChar"/>
    <w:uiPriority w:val="99"/>
    <w:semiHidden/>
    <w:unhideWhenUsed/>
    <w:rsid w:val="00D80EC9"/>
    <w:rPr>
      <w:b/>
      <w:bCs/>
    </w:rPr>
  </w:style>
  <w:style w:type="character" w:customStyle="1" w:styleId="CommentSubjectChar">
    <w:name w:val="Comment Subject Char"/>
    <w:basedOn w:val="CommentTextChar"/>
    <w:link w:val="CommentSubject"/>
    <w:uiPriority w:val="99"/>
    <w:semiHidden/>
    <w:rsid w:val="00D80EC9"/>
    <w:rPr>
      <w:b/>
      <w:bCs/>
      <w:sz w:val="20"/>
      <w:szCs w:val="20"/>
    </w:rPr>
  </w:style>
  <w:style w:type="paragraph" w:customStyle="1" w:styleId="FootnoteText1">
    <w:name w:val="Footnote Text1"/>
    <w:basedOn w:val="Normal"/>
    <w:next w:val="FootnoteText"/>
    <w:link w:val="FootnoteTextChar"/>
    <w:uiPriority w:val="99"/>
    <w:semiHidden/>
    <w:unhideWhenUsed/>
    <w:rsid w:val="00AC1573"/>
    <w:rPr>
      <w:sz w:val="20"/>
      <w:szCs w:val="20"/>
    </w:rPr>
  </w:style>
  <w:style w:type="paragraph" w:styleId="FootnoteText">
    <w:name w:val="footnote text"/>
    <w:basedOn w:val="Normal"/>
    <w:link w:val="FootnoteTextChar1"/>
    <w:uiPriority w:val="99"/>
    <w:semiHidden/>
    <w:unhideWhenUsed/>
    <w:rsid w:val="00AC1573"/>
    <w:rPr>
      <w:sz w:val="20"/>
      <w:szCs w:val="20"/>
    </w:rPr>
  </w:style>
  <w:style w:type="character" w:customStyle="1" w:styleId="FootnoteTextChar1">
    <w:name w:val="Footnote Text Char1"/>
    <w:basedOn w:val="DefaultParagraphFont"/>
    <w:link w:val="FootnoteText"/>
    <w:uiPriority w:val="99"/>
    <w:semiHidden/>
    <w:rsid w:val="00AC1573"/>
    <w:rPr>
      <w:sz w:val="20"/>
      <w:szCs w:val="20"/>
    </w:rPr>
  </w:style>
  <w:style w:type="character" w:customStyle="1" w:styleId="FootnoteTextChar">
    <w:name w:val="Footnote Text Char"/>
    <w:basedOn w:val="DefaultParagraphFont"/>
    <w:link w:val="FootnoteText1"/>
    <w:uiPriority w:val="99"/>
    <w:semiHidden/>
    <w:rsid w:val="00AC1573"/>
    <w:rPr>
      <w:sz w:val="20"/>
      <w:szCs w:val="20"/>
    </w:rPr>
  </w:style>
  <w:style w:type="character" w:styleId="FootnoteReference">
    <w:name w:val="footnote reference"/>
    <w:basedOn w:val="DefaultParagraphFont"/>
    <w:uiPriority w:val="99"/>
    <w:semiHidden/>
    <w:unhideWhenUsed/>
    <w:rsid w:val="00AC1573"/>
    <w:rPr>
      <w:vertAlign w:val="superscript"/>
    </w:rPr>
  </w:style>
  <w:style w:type="table" w:customStyle="1" w:styleId="TableGrid2">
    <w:name w:val="Table Grid2"/>
    <w:basedOn w:val="TableNormal"/>
    <w:next w:val="TableGrid"/>
    <w:uiPriority w:val="59"/>
    <w:rsid w:val="00AC1573"/>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0856"/>
    <w:pPr>
      <w:spacing w:line="259" w:lineRule="auto"/>
      <w:outlineLvl w:val="9"/>
    </w:pPr>
  </w:style>
  <w:style w:type="paragraph" w:customStyle="1" w:styleId="Style1">
    <w:name w:val="Style1"/>
    <w:basedOn w:val="Normal"/>
    <w:next w:val="Title"/>
    <w:autoRedefine/>
    <w:qFormat/>
    <w:rsid w:val="004C544F"/>
    <w:pPr>
      <w:numPr>
        <w:numId w:val="11"/>
      </w:numPr>
      <w:spacing w:after="120" w:line="276" w:lineRule="auto"/>
      <w:contextualSpacing/>
      <w:outlineLvl w:val="0"/>
    </w:pPr>
    <w:rPr>
      <w:rFonts w:ascii="Cambria" w:eastAsia="Calibri" w:hAnsi="Cambria" w:cs="Times New Roman"/>
      <w:b/>
      <w:color w:val="002060"/>
      <w:lang w:val="en-GB"/>
    </w:rPr>
  </w:style>
  <w:style w:type="paragraph" w:styleId="Title">
    <w:name w:val="Title"/>
    <w:basedOn w:val="Normal"/>
    <w:next w:val="Normal"/>
    <w:link w:val="TitleChar"/>
    <w:uiPriority w:val="10"/>
    <w:qFormat/>
    <w:rsid w:val="005008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856"/>
    <w:rPr>
      <w:rFonts w:asciiTheme="majorHAnsi" w:eastAsiaTheme="majorEastAsia" w:hAnsiTheme="majorHAnsi" w:cstheme="majorBidi"/>
      <w:spacing w:val="-10"/>
      <w:kern w:val="28"/>
      <w:sz w:val="56"/>
      <w:szCs w:val="56"/>
    </w:rPr>
  </w:style>
  <w:style w:type="paragraph" w:customStyle="1" w:styleId="Style2">
    <w:name w:val="Style2"/>
    <w:basedOn w:val="Normal"/>
    <w:next w:val="Subtitle"/>
    <w:link w:val="Style2Char"/>
    <w:autoRedefine/>
    <w:qFormat/>
    <w:rsid w:val="004C544F"/>
    <w:pPr>
      <w:numPr>
        <w:ilvl w:val="1"/>
        <w:numId w:val="11"/>
      </w:numPr>
      <w:spacing w:after="120" w:line="276" w:lineRule="auto"/>
      <w:contextualSpacing/>
    </w:pPr>
    <w:rPr>
      <w:rFonts w:ascii="Cambria" w:eastAsia="Calibri" w:hAnsi="Cambria" w:cs="Times New Roman"/>
      <w:b/>
      <w:color w:val="002060"/>
      <w:sz w:val="22"/>
      <w:szCs w:val="22"/>
      <w:lang w:val="en-GB"/>
    </w:rPr>
  </w:style>
  <w:style w:type="paragraph" w:styleId="Subtitle">
    <w:name w:val="Subtitle"/>
    <w:basedOn w:val="Normal"/>
    <w:next w:val="Normal"/>
    <w:link w:val="SubtitleChar"/>
    <w:uiPriority w:val="11"/>
    <w:qFormat/>
    <w:rsid w:val="00F15228"/>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15228"/>
    <w:rPr>
      <w:color w:val="5A5A5A" w:themeColor="text1" w:themeTint="A5"/>
      <w:spacing w:val="15"/>
      <w:sz w:val="22"/>
      <w:szCs w:val="22"/>
    </w:rPr>
  </w:style>
  <w:style w:type="character" w:customStyle="1" w:styleId="Style2Char">
    <w:name w:val="Style2 Char"/>
    <w:basedOn w:val="DefaultParagraphFont"/>
    <w:link w:val="Style2"/>
    <w:rsid w:val="004C544F"/>
    <w:rPr>
      <w:rFonts w:ascii="Cambria" w:eastAsia="Calibri" w:hAnsi="Cambria" w:cs="Times New Roman"/>
      <w:b/>
      <w:color w:val="002060"/>
      <w:sz w:val="22"/>
      <w:szCs w:val="22"/>
      <w:lang w:val="en-GB"/>
    </w:rPr>
  </w:style>
  <w:style w:type="paragraph" w:styleId="TOC1">
    <w:name w:val="toc 1"/>
    <w:basedOn w:val="Normal"/>
    <w:next w:val="Normal"/>
    <w:autoRedefine/>
    <w:uiPriority w:val="39"/>
    <w:unhideWhenUsed/>
    <w:rsid w:val="00662022"/>
    <w:pPr>
      <w:tabs>
        <w:tab w:val="left" w:pos="440"/>
        <w:tab w:val="right" w:leader="dot" w:pos="10188"/>
      </w:tabs>
      <w:spacing w:after="100"/>
    </w:pPr>
    <w:rPr>
      <w:rFonts w:asciiTheme="majorHAnsi" w:hAnsiTheme="majorHAnsi" w:cstheme="majorHAnsi"/>
      <w:noProof/>
    </w:rPr>
  </w:style>
  <w:style w:type="paragraph" w:styleId="TOC2">
    <w:name w:val="toc 2"/>
    <w:basedOn w:val="Normal"/>
    <w:next w:val="Normal"/>
    <w:autoRedefine/>
    <w:uiPriority w:val="39"/>
    <w:unhideWhenUsed/>
    <w:rsid w:val="00F15228"/>
    <w:pPr>
      <w:spacing w:after="100"/>
      <w:ind w:left="240"/>
    </w:pPr>
  </w:style>
  <w:style w:type="paragraph" w:customStyle="1" w:styleId="Style3">
    <w:name w:val="Style3"/>
    <w:basedOn w:val="Normal"/>
    <w:next w:val="Subtitle"/>
    <w:link w:val="Style3Char"/>
    <w:qFormat/>
    <w:rsid w:val="00E115B1"/>
    <w:rPr>
      <w:rFonts w:asciiTheme="majorHAnsi" w:hAnsiTheme="majorHAnsi"/>
      <w:b/>
      <w:u w:val="single"/>
    </w:rPr>
  </w:style>
  <w:style w:type="character" w:customStyle="1" w:styleId="Style3Char">
    <w:name w:val="Style3 Char"/>
    <w:basedOn w:val="DefaultParagraphFont"/>
    <w:link w:val="Style3"/>
    <w:rsid w:val="00E115B1"/>
    <w:rPr>
      <w:rFonts w:asciiTheme="majorHAnsi" w:hAnsiTheme="majorHAnsi"/>
      <w:b/>
      <w:u w:val="single"/>
    </w:rPr>
  </w:style>
  <w:style w:type="table" w:customStyle="1" w:styleId="TableGrid3">
    <w:name w:val="Table Grid3"/>
    <w:basedOn w:val="TableNormal"/>
    <w:next w:val="TableGrid"/>
    <w:uiPriority w:val="59"/>
    <w:rsid w:val="00256869"/>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7CA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04980">
      <w:bodyDiv w:val="1"/>
      <w:marLeft w:val="0"/>
      <w:marRight w:val="0"/>
      <w:marTop w:val="0"/>
      <w:marBottom w:val="0"/>
      <w:divBdr>
        <w:top w:val="none" w:sz="0" w:space="0" w:color="auto"/>
        <w:left w:val="none" w:sz="0" w:space="0" w:color="auto"/>
        <w:bottom w:val="none" w:sz="0" w:space="0" w:color="auto"/>
        <w:right w:val="none" w:sz="0" w:space="0" w:color="auto"/>
      </w:divBdr>
    </w:div>
    <w:div w:id="1002049378">
      <w:bodyDiv w:val="1"/>
      <w:marLeft w:val="0"/>
      <w:marRight w:val="0"/>
      <w:marTop w:val="0"/>
      <w:marBottom w:val="0"/>
      <w:divBdr>
        <w:top w:val="none" w:sz="0" w:space="0" w:color="auto"/>
        <w:left w:val="none" w:sz="0" w:space="0" w:color="auto"/>
        <w:bottom w:val="none" w:sz="0" w:space="0" w:color="auto"/>
        <w:right w:val="none" w:sz="0" w:space="0" w:color="auto"/>
      </w:divBdr>
    </w:div>
    <w:div w:id="1005472865">
      <w:bodyDiv w:val="1"/>
      <w:marLeft w:val="0"/>
      <w:marRight w:val="0"/>
      <w:marTop w:val="0"/>
      <w:marBottom w:val="0"/>
      <w:divBdr>
        <w:top w:val="none" w:sz="0" w:space="0" w:color="auto"/>
        <w:left w:val="none" w:sz="0" w:space="0" w:color="auto"/>
        <w:bottom w:val="none" w:sz="0" w:space="0" w:color="auto"/>
        <w:right w:val="none" w:sz="0" w:space="0" w:color="auto"/>
      </w:divBdr>
    </w:div>
    <w:div w:id="1023945475">
      <w:bodyDiv w:val="1"/>
      <w:marLeft w:val="0"/>
      <w:marRight w:val="0"/>
      <w:marTop w:val="0"/>
      <w:marBottom w:val="0"/>
      <w:divBdr>
        <w:top w:val="none" w:sz="0" w:space="0" w:color="auto"/>
        <w:left w:val="none" w:sz="0" w:space="0" w:color="auto"/>
        <w:bottom w:val="none" w:sz="0" w:space="0" w:color="auto"/>
        <w:right w:val="none" w:sz="0" w:space="0" w:color="auto"/>
      </w:divBdr>
    </w:div>
    <w:div w:id="1710641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A993E66C41C479C67681F30CAB421" ma:contentTypeVersion="2" ma:contentTypeDescription="Create a new document." ma:contentTypeScope="" ma:versionID="0ffb9100965759cc70363e5968cc4cc9">
  <xsd:schema xmlns:xsd="http://www.w3.org/2001/XMLSchema" xmlns:xs="http://www.w3.org/2001/XMLSchema" xmlns:p="http://schemas.microsoft.com/office/2006/metadata/properties" xmlns:ns1="http://schemas.microsoft.com/sharepoint/v3" targetNamespace="http://schemas.microsoft.com/office/2006/metadata/properties" ma:root="true" ma:fieldsID="671335f20053f15186db6b3b24c8823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93516-69A6-46E4-AC44-8D501B2197F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6A0428B-0306-4FAF-B835-E7400F2D0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6CB0E-082D-43CA-9FA0-58B004DE2C62}">
  <ds:schemaRefs>
    <ds:schemaRef ds:uri="http://schemas.microsoft.com/sharepoint/v3/contenttype/forms"/>
  </ds:schemaRefs>
</ds:datastoreItem>
</file>

<file path=customXml/itemProps4.xml><?xml version="1.0" encoding="utf-8"?>
<ds:datastoreItem xmlns:ds="http://schemas.openxmlformats.org/officeDocument/2006/customXml" ds:itemID="{EE477C13-B509-4D1E-BED9-CF8DABF7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Roundhouse</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Last</dc:creator>
  <cp:keywords/>
  <dc:description/>
  <cp:lastModifiedBy>Walker, Danielle</cp:lastModifiedBy>
  <cp:revision>2</cp:revision>
  <cp:lastPrinted>2018-06-20T09:00:00Z</cp:lastPrinted>
  <dcterms:created xsi:type="dcterms:W3CDTF">2019-06-26T13:08:00Z</dcterms:created>
  <dcterms:modified xsi:type="dcterms:W3CDTF">2019-06-26T13:08:00Z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0x0101002E4A993E66C41C479C67681F30CAB421</vt:lpwstr>
  </property>
</Properties>
</file>